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92F3" w14:textId="334E5B1F" w:rsidR="00B9204F" w:rsidRDefault="00B9204F" w:rsidP="00CE7749">
      <w:pPr>
        <w:jc w:val="both"/>
        <w:rPr>
          <w:color w:val="BFBFBF" w:themeColor="background1" w:themeShade="BF"/>
          <w:sz w:val="20"/>
          <w:szCs w:val="20"/>
        </w:rPr>
      </w:pPr>
      <w:r w:rsidRPr="00B9204F">
        <w:rPr>
          <w:color w:val="BFBFBF" w:themeColor="background1" w:themeShade="BF"/>
          <w:sz w:val="20"/>
          <w:szCs w:val="20"/>
        </w:rPr>
        <w:t>Séminaire de linguistique 27 mai 2016</w:t>
      </w:r>
    </w:p>
    <w:p w14:paraId="14BEDFDD" w14:textId="77777777" w:rsidR="00B9204F" w:rsidRDefault="00B9204F" w:rsidP="00CE7749">
      <w:pPr>
        <w:jc w:val="both"/>
        <w:rPr>
          <w:color w:val="BFBFBF" w:themeColor="background1" w:themeShade="BF"/>
          <w:sz w:val="20"/>
          <w:szCs w:val="20"/>
        </w:rPr>
      </w:pPr>
    </w:p>
    <w:p w14:paraId="799ECFBD" w14:textId="77777777" w:rsidR="00B9204F" w:rsidRPr="00B9204F" w:rsidRDefault="00B9204F" w:rsidP="00CE7749">
      <w:pPr>
        <w:jc w:val="both"/>
        <w:rPr>
          <w:color w:val="BFBFBF" w:themeColor="background1" w:themeShade="BF"/>
          <w:sz w:val="20"/>
          <w:szCs w:val="20"/>
        </w:rPr>
      </w:pPr>
      <w:bookmarkStart w:id="0" w:name="_GoBack"/>
      <w:bookmarkEnd w:id="0"/>
    </w:p>
    <w:p w14:paraId="4CE9FC3C" w14:textId="77777777" w:rsidR="0022553B" w:rsidRPr="0022553B" w:rsidRDefault="0022553B" w:rsidP="00CE7749">
      <w:pPr>
        <w:jc w:val="both"/>
        <w:rPr>
          <w:b/>
        </w:rPr>
      </w:pPr>
      <w:r w:rsidRPr="0022553B">
        <w:rPr>
          <w:b/>
        </w:rPr>
        <w:t>Danièle Van de Velde, professeur émérite, Université Lille 3</w:t>
      </w:r>
    </w:p>
    <w:p w14:paraId="477E5E77" w14:textId="77777777" w:rsidR="00CE7749" w:rsidRPr="0022553B" w:rsidRDefault="00CE7749" w:rsidP="00CE7749">
      <w:pPr>
        <w:jc w:val="both"/>
        <w:rPr>
          <w:b/>
        </w:rPr>
      </w:pPr>
      <w:r w:rsidRPr="0022553B">
        <w:rPr>
          <w:b/>
        </w:rPr>
        <w:t xml:space="preserve">Un prédicat existentiel négatif : </w:t>
      </w:r>
      <w:r w:rsidRPr="0022553B">
        <w:rPr>
          <w:b/>
          <w:i/>
        </w:rPr>
        <w:t>manquer</w:t>
      </w:r>
    </w:p>
    <w:p w14:paraId="55FADECF" w14:textId="77777777" w:rsidR="00CE7749" w:rsidRDefault="00CE7749" w:rsidP="00CE7749">
      <w:pPr>
        <w:jc w:val="both"/>
      </w:pPr>
    </w:p>
    <w:p w14:paraId="14429467" w14:textId="77777777" w:rsidR="00CE7749" w:rsidRDefault="00CE7749" w:rsidP="00CE7749">
      <w:pPr>
        <w:jc w:val="both"/>
      </w:pPr>
      <w:r>
        <w:t xml:space="preserve">L’objectif de cette petite étude est de comparer </w:t>
      </w:r>
      <w:r>
        <w:rPr>
          <w:i/>
        </w:rPr>
        <w:t xml:space="preserve">manquer, </w:t>
      </w:r>
      <w:r>
        <w:t xml:space="preserve">d’une part avec les prédicats existentiels positifs </w:t>
      </w:r>
      <w:r>
        <w:rPr>
          <w:i/>
        </w:rPr>
        <w:t>avoir</w:t>
      </w:r>
      <w:r>
        <w:t xml:space="preserve"> et </w:t>
      </w:r>
      <w:r>
        <w:rPr>
          <w:i/>
        </w:rPr>
        <w:t>y avoir</w:t>
      </w:r>
      <w:r>
        <w:t xml:space="preserve">, d’autre part avec la simple négation d’existence effectuée par l’usage de la négation syntaxique avec ces prédicats – cette comparaison nous permettra de clarifier le concept de manque lui-même, c’est-à-dire de voir précisément comment se combinent dans sa signification la négation et la modalité et ce qui s’ensuit - mais aussi, et surtout, d’affiner la description, commencée dans d’autres travaux, des deux prédicats positifs d’existence que sont </w:t>
      </w:r>
      <w:r>
        <w:rPr>
          <w:i/>
        </w:rPr>
        <w:t xml:space="preserve">avoir </w:t>
      </w:r>
      <w:r>
        <w:t xml:space="preserve"> et </w:t>
      </w:r>
      <w:r>
        <w:rPr>
          <w:i/>
        </w:rPr>
        <w:t xml:space="preserve"> y </w:t>
      </w:r>
      <w:r w:rsidRPr="00BC2CCD">
        <w:rPr>
          <w:i/>
        </w:rPr>
        <w:t>avoir</w:t>
      </w:r>
      <w:r>
        <w:t xml:space="preserve">. </w:t>
      </w:r>
    </w:p>
    <w:p w14:paraId="5943E7CB" w14:textId="77777777" w:rsidR="00CE7749" w:rsidRDefault="00CE7749" w:rsidP="00CE7749">
      <w:pPr>
        <w:jc w:val="both"/>
      </w:pPr>
    </w:p>
    <w:p w14:paraId="1D202F50" w14:textId="77777777" w:rsidR="007E57DF" w:rsidRDefault="007E57DF"/>
    <w:sectPr w:rsidR="007E57DF" w:rsidSect="001D0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74F0"/>
    <w:multiLevelType w:val="hybridMultilevel"/>
    <w:tmpl w:val="FE7C8B58"/>
    <w:lvl w:ilvl="0" w:tplc="7CC0651E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9"/>
    <w:rsid w:val="000044FE"/>
    <w:rsid w:val="001D0324"/>
    <w:rsid w:val="0022553B"/>
    <w:rsid w:val="00553516"/>
    <w:rsid w:val="007E57DF"/>
    <w:rsid w:val="00B9204F"/>
    <w:rsid w:val="00CE7749"/>
    <w:rsid w:val="00D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66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49"/>
    <w:pPr>
      <w:tabs>
        <w:tab w:val="left" w:pos="708"/>
      </w:tabs>
      <w:suppressAutoHyphens/>
      <w:spacing w:line="360" w:lineRule="auto"/>
    </w:pPr>
    <w:rPr>
      <w:rFonts w:ascii="Cambria" w:eastAsia="MS Mincho" w:hAnsi="Cambria" w:cs="Times New Roman"/>
      <w:color w:val="00000A"/>
      <w:kern w:val="1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">
    <w:name w:val="exemple"/>
    <w:basedOn w:val="Normal"/>
    <w:next w:val="Normal"/>
    <w:autoRedefine/>
    <w:qFormat/>
    <w:rsid w:val="00D2734A"/>
    <w:pPr>
      <w:tabs>
        <w:tab w:val="clear" w:pos="708"/>
      </w:tabs>
      <w:suppressAutoHyphens w:val="0"/>
      <w:spacing w:line="240" w:lineRule="auto"/>
      <w:jc w:val="both"/>
    </w:pPr>
    <w:rPr>
      <w:rFonts w:asciiTheme="minorHAnsi" w:eastAsiaTheme="minorEastAsia" w:hAnsiTheme="minorHAnsi" w:cstheme="minorBidi"/>
      <w:i/>
      <w:iCs/>
      <w:color w:val="auto"/>
      <w:kern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3B"/>
    <w:rPr>
      <w:rFonts w:ascii="Lucida Grande" w:eastAsia="MS Mincho" w:hAnsi="Lucida Grande" w:cs="Lucida Grande"/>
      <w:color w:val="00000A"/>
      <w:kern w:val="1"/>
      <w:sz w:val="18"/>
      <w:szCs w:val="1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49"/>
    <w:pPr>
      <w:tabs>
        <w:tab w:val="left" w:pos="708"/>
      </w:tabs>
      <w:suppressAutoHyphens/>
      <w:spacing w:line="360" w:lineRule="auto"/>
    </w:pPr>
    <w:rPr>
      <w:rFonts w:ascii="Cambria" w:eastAsia="MS Mincho" w:hAnsi="Cambria" w:cs="Times New Roman"/>
      <w:color w:val="00000A"/>
      <w:kern w:val="1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">
    <w:name w:val="exemple"/>
    <w:basedOn w:val="Normal"/>
    <w:next w:val="Normal"/>
    <w:autoRedefine/>
    <w:qFormat/>
    <w:rsid w:val="00D2734A"/>
    <w:pPr>
      <w:tabs>
        <w:tab w:val="clear" w:pos="708"/>
      </w:tabs>
      <w:suppressAutoHyphens w:val="0"/>
      <w:spacing w:line="240" w:lineRule="auto"/>
      <w:jc w:val="both"/>
    </w:pPr>
    <w:rPr>
      <w:rFonts w:asciiTheme="minorHAnsi" w:eastAsiaTheme="minorEastAsia" w:hAnsiTheme="minorHAnsi" w:cstheme="minorBidi"/>
      <w:i/>
      <w:iCs/>
      <w:color w:val="auto"/>
      <w:kern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3B"/>
    <w:rPr>
      <w:rFonts w:ascii="Lucida Grande" w:eastAsia="MS Mincho" w:hAnsi="Lucida Grande" w:cs="Lucida Grande"/>
      <w:color w:val="00000A"/>
      <w:kern w:val="1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nadege</cp:lastModifiedBy>
  <cp:revision>2</cp:revision>
  <dcterms:created xsi:type="dcterms:W3CDTF">2016-05-03T10:24:00Z</dcterms:created>
  <dcterms:modified xsi:type="dcterms:W3CDTF">2016-05-03T10:24:00Z</dcterms:modified>
</cp:coreProperties>
</file>