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788629227"/>
      </w:sdtPr>
      <w:sdtEndPr/>
      <w:sdtContent>
        <w:p w14:paraId="00000001" w14:textId="77777777" w:rsidR="009B0B74" w:rsidRDefault="00BD3E1D">
          <w:pPr>
            <w:widowControl w:val="0"/>
            <w:pBdr>
              <w:top w:val="nil"/>
              <w:left w:val="nil"/>
              <w:bottom w:val="nil"/>
              <w:right w:val="nil"/>
              <w:between w:val="nil"/>
            </w:pBdr>
            <w:spacing w:line="276" w:lineRule="auto"/>
          </w:pPr>
        </w:p>
      </w:sdtContent>
    </w:sdt>
    <w:sdt>
      <w:sdtPr>
        <w:tag w:val="goog_rdk_1"/>
        <w:id w:val="1292624710"/>
      </w:sdtPr>
      <w:sdtEndPr/>
      <w:sdtContent>
        <w:p w14:paraId="00000002" w14:textId="77777777" w:rsidR="009B0B74" w:rsidRDefault="00BD3E1D">
          <w:pPr>
            <w:pBdr>
              <w:top w:val="single" w:sz="4" w:space="20" w:color="000000"/>
              <w:left w:val="nil"/>
              <w:bottom w:val="nil"/>
              <w:right w:val="nil"/>
              <w:between w:val="nil"/>
            </w:pBdr>
            <w:spacing w:before="480" w:after="360"/>
            <w:rPr>
              <w:color w:val="000000"/>
              <w:sz w:val="32"/>
              <w:szCs w:val="32"/>
            </w:rPr>
          </w:pPr>
          <w:r>
            <w:rPr>
              <w:b/>
              <w:sz w:val="32"/>
              <w:szCs w:val="32"/>
            </w:rPr>
            <w:t>Comment trouver un objet de recherche invisible : le cas des algorithmes managériaux</w:t>
          </w:r>
        </w:p>
      </w:sdtContent>
    </w:sdt>
    <w:sdt>
      <w:sdtPr>
        <w:tag w:val="goog_rdk_2"/>
        <w:id w:val="1490523738"/>
      </w:sdtPr>
      <w:sdtEndPr/>
      <w:sdtContent>
        <w:p w14:paraId="00000003" w14:textId="77777777" w:rsidR="009B0B74" w:rsidRDefault="00BD3E1D"/>
      </w:sdtContent>
    </w:sdt>
    <w:sdt>
      <w:sdtPr>
        <w:tag w:val="goog_rdk_3"/>
        <w:id w:val="1710454147"/>
      </w:sdtPr>
      <w:sdtEndPr/>
      <w:sdtContent>
        <w:p w14:paraId="00000004" w14:textId="77777777" w:rsidR="009B0B74" w:rsidRDefault="00BD3E1D">
          <w:pPr>
            <w:pBdr>
              <w:top w:val="nil"/>
              <w:left w:val="nil"/>
              <w:bottom w:val="nil"/>
              <w:right w:val="nil"/>
              <w:between w:val="nil"/>
            </w:pBdr>
            <w:spacing w:after="240"/>
            <w:rPr>
              <w:color w:val="000000"/>
            </w:rPr>
          </w:pPr>
          <w:r>
            <w:rPr>
              <w:b/>
            </w:rPr>
            <w:t>Jérémie Poiroux</w:t>
          </w:r>
        </w:p>
      </w:sdtContent>
    </w:sdt>
    <w:sdt>
      <w:sdtPr>
        <w:tag w:val="goog_rdk_4"/>
        <w:id w:val="-2014288859"/>
      </w:sdtPr>
      <w:sdtEndPr/>
      <w:sdtContent>
        <w:p w14:paraId="00000005" w14:textId="77777777" w:rsidR="009B0B74" w:rsidRDefault="00BD3E1D">
          <w:pPr>
            <w:pBdr>
              <w:top w:val="nil"/>
              <w:left w:val="nil"/>
              <w:bottom w:val="nil"/>
              <w:right w:val="nil"/>
              <w:between w:val="nil"/>
            </w:pBdr>
            <w:jc w:val="both"/>
            <w:rPr>
              <w:i/>
              <w:color w:val="000000"/>
              <w:sz w:val="20"/>
              <w:szCs w:val="20"/>
            </w:rPr>
          </w:pPr>
          <w:r>
            <w:rPr>
              <w:i/>
              <w:sz w:val="20"/>
              <w:szCs w:val="20"/>
            </w:rPr>
            <w:t>Doctorant en sociologie</w:t>
          </w:r>
        </w:p>
      </w:sdtContent>
    </w:sdt>
    <w:sdt>
      <w:sdtPr>
        <w:tag w:val="goog_rdk_5"/>
        <w:id w:val="1062445090"/>
      </w:sdtPr>
      <w:sdtEndPr/>
      <w:sdtContent>
        <w:p w14:paraId="00000006" w14:textId="77777777" w:rsidR="009B0B74" w:rsidRDefault="00BD3E1D">
          <w:pPr>
            <w:pBdr>
              <w:top w:val="nil"/>
              <w:left w:val="nil"/>
              <w:bottom w:val="nil"/>
              <w:right w:val="nil"/>
              <w:between w:val="nil"/>
            </w:pBdr>
            <w:jc w:val="both"/>
            <w:rPr>
              <w:i/>
              <w:color w:val="000000"/>
              <w:sz w:val="20"/>
              <w:szCs w:val="20"/>
            </w:rPr>
          </w:pPr>
          <w:r>
            <w:rPr>
              <w:i/>
              <w:sz w:val="20"/>
              <w:szCs w:val="20"/>
            </w:rPr>
            <w:t>EHESS / Centre Marc Bloch Berlin (CNRS)</w:t>
          </w:r>
        </w:p>
      </w:sdtContent>
    </w:sdt>
    <w:sdt>
      <w:sdtPr>
        <w:tag w:val="goog_rdk_6"/>
        <w:id w:val="-1669389374"/>
      </w:sdtPr>
      <w:sdtEndPr/>
      <w:sdtContent>
        <w:p w14:paraId="00000007" w14:textId="77777777" w:rsidR="009B0B74" w:rsidRDefault="00BD3E1D">
          <w:pPr>
            <w:pBdr>
              <w:top w:val="nil"/>
              <w:left w:val="nil"/>
              <w:bottom w:val="nil"/>
              <w:right w:val="nil"/>
              <w:between w:val="nil"/>
            </w:pBdr>
            <w:spacing w:after="120"/>
            <w:jc w:val="both"/>
            <w:rPr>
              <w:i/>
              <w:color w:val="000000"/>
              <w:sz w:val="20"/>
              <w:szCs w:val="20"/>
            </w:rPr>
          </w:pPr>
          <w:r>
            <w:rPr>
              <w:i/>
              <w:sz w:val="20"/>
              <w:szCs w:val="20"/>
            </w:rPr>
            <w:t>poiroux@cmb.hu-berlin.de</w:t>
          </w:r>
          <w:r>
            <w:rPr>
              <w:i/>
              <w:color w:val="000000"/>
              <w:sz w:val="20"/>
              <w:szCs w:val="20"/>
            </w:rPr>
            <w:t xml:space="preserve"> </w:t>
          </w:r>
        </w:p>
      </w:sdtContent>
    </w:sdt>
    <w:sdt>
      <w:sdtPr>
        <w:tag w:val="goog_rdk_7"/>
        <w:id w:val="688646781"/>
      </w:sdtPr>
      <w:sdtEndPr/>
      <w:sdtContent>
        <w:p w14:paraId="00000008" w14:textId="77777777" w:rsidR="009B0B74" w:rsidRDefault="00BD3E1D">
          <w:pPr>
            <w:pBdr>
              <w:top w:val="nil"/>
              <w:left w:val="nil"/>
              <w:bottom w:val="nil"/>
              <w:right w:val="nil"/>
              <w:between w:val="nil"/>
            </w:pBdr>
            <w:spacing w:after="120"/>
            <w:ind w:hanging="170"/>
            <w:jc w:val="both"/>
            <w:rPr>
              <w:i/>
              <w:color w:val="000000"/>
              <w:sz w:val="20"/>
              <w:szCs w:val="20"/>
            </w:rPr>
          </w:pPr>
        </w:p>
      </w:sdtContent>
    </w:sdt>
    <w:sdt>
      <w:sdtPr>
        <w:tag w:val="goog_rdk_8"/>
        <w:id w:val="545497126"/>
      </w:sdtPr>
      <w:sdtEndPr/>
      <w:sdtContent>
        <w:p w14:paraId="00000009" w14:textId="00805C5E" w:rsidR="009B0B74" w:rsidRDefault="00BD3E1D">
          <w:pPr>
            <w:pBdr>
              <w:top w:val="single" w:sz="4" w:space="4" w:color="000000"/>
              <w:left w:val="nil"/>
              <w:bottom w:val="nil"/>
              <w:right w:val="nil"/>
              <w:between w:val="nil"/>
            </w:pBdr>
            <w:jc w:val="both"/>
            <w:rPr>
              <w:i/>
              <w:color w:val="000000"/>
              <w:sz w:val="18"/>
              <w:szCs w:val="18"/>
              <w:highlight w:val="lightGray"/>
            </w:rPr>
          </w:pPr>
          <w:r>
            <w:rPr>
              <w:i/>
              <w:smallCaps/>
              <w:color w:val="000000"/>
              <w:sz w:val="18"/>
              <w:szCs w:val="18"/>
            </w:rPr>
            <w:t>Résumé.</w:t>
          </w:r>
          <w:r>
            <w:rPr>
              <w:i/>
              <w:color w:val="000000"/>
              <w:sz w:val="18"/>
              <w:szCs w:val="18"/>
            </w:rPr>
            <w:t xml:space="preserve"> </w:t>
          </w:r>
          <w:r>
            <w:rPr>
              <w:i/>
              <w:sz w:val="18"/>
              <w:szCs w:val="18"/>
            </w:rPr>
            <w:t>L’impact des algorithmes sur la société et sur les individus est une thématique qui intéressent actuellement le monde académique. Pourtant, leur présence dans les organisations i.e. dans le monde du travail n’a rien d’anecdotique. En effet, l’algorithme n’</w:t>
          </w:r>
          <w:r>
            <w:rPr>
              <w:i/>
              <w:sz w:val="18"/>
              <w:szCs w:val="18"/>
            </w:rPr>
            <w:t xml:space="preserve">est pas seulement numérique </w:t>
          </w:r>
          <w:r w:rsidR="00E50591">
            <w:rPr>
              <w:i/>
              <w:sz w:val="18"/>
              <w:szCs w:val="18"/>
            </w:rPr>
            <w:t>et</w:t>
          </w:r>
          <w:r>
            <w:rPr>
              <w:i/>
              <w:sz w:val="18"/>
              <w:szCs w:val="18"/>
            </w:rPr>
            <w:t xml:space="preserve"> peut correspondre à un processus qui s’applique, se suit et norme le travail. Contrairement </w:t>
          </w:r>
          <w:r w:rsidR="00E50591">
            <w:rPr>
              <w:i/>
              <w:sz w:val="18"/>
              <w:szCs w:val="18"/>
            </w:rPr>
            <w:t>à une perception intuitive</w:t>
          </w:r>
          <w:r>
            <w:rPr>
              <w:i/>
              <w:sz w:val="18"/>
              <w:szCs w:val="18"/>
            </w:rPr>
            <w:t>, l’algorithme précède la digitalisation des organisations qui permet de rigidifier ces processus. À l’aide de ces con</w:t>
          </w:r>
          <w:r>
            <w:rPr>
              <w:i/>
              <w:sz w:val="18"/>
              <w:szCs w:val="18"/>
            </w:rPr>
            <w:t>sidérations socio-historiques, cette communication interroge la différence entre l’</w:t>
          </w:r>
          <w:proofErr w:type="spellStart"/>
          <w:r>
            <w:rPr>
              <w:i/>
              <w:sz w:val="18"/>
              <w:szCs w:val="18"/>
            </w:rPr>
            <w:t>algorithmisation</w:t>
          </w:r>
          <w:proofErr w:type="spellEnd"/>
          <w:r>
            <w:rPr>
              <w:i/>
              <w:sz w:val="18"/>
              <w:szCs w:val="18"/>
            </w:rPr>
            <w:t xml:space="preserve"> du management et l’automatisation de l’organisation du travail.</w:t>
          </w:r>
        </w:p>
      </w:sdtContent>
    </w:sdt>
    <w:sdt>
      <w:sdtPr>
        <w:tag w:val="goog_rdk_9"/>
        <w:id w:val="576335721"/>
      </w:sdtPr>
      <w:sdtEndPr/>
      <w:sdtContent>
        <w:p w14:paraId="0000000A" w14:textId="358DECFE" w:rsidR="009B0B74" w:rsidRPr="00892744" w:rsidRDefault="00BD3E1D">
          <w:pPr>
            <w:pBdr>
              <w:top w:val="nil"/>
              <w:left w:val="nil"/>
              <w:bottom w:val="nil"/>
              <w:right w:val="nil"/>
              <w:between w:val="nil"/>
            </w:pBdr>
            <w:spacing w:before="60"/>
            <w:jc w:val="both"/>
            <w:rPr>
              <w:i/>
              <w:sz w:val="18"/>
              <w:szCs w:val="18"/>
              <w:lang w:val="en-GB"/>
            </w:rPr>
          </w:pPr>
          <w:r w:rsidRPr="00892744">
            <w:rPr>
              <w:i/>
              <w:smallCaps/>
              <w:color w:val="000000"/>
              <w:sz w:val="18"/>
              <w:szCs w:val="18"/>
              <w:lang w:val="en-GB"/>
            </w:rPr>
            <w:t>Abstract.</w:t>
          </w:r>
          <w:r w:rsidRPr="00892744">
            <w:rPr>
              <w:i/>
              <w:color w:val="000000"/>
              <w:sz w:val="18"/>
              <w:szCs w:val="18"/>
              <w:lang w:val="en-GB"/>
            </w:rPr>
            <w:t xml:space="preserve"> </w:t>
          </w:r>
          <w:r w:rsidRPr="00892744">
            <w:rPr>
              <w:i/>
              <w:sz w:val="18"/>
              <w:szCs w:val="18"/>
              <w:lang w:val="en-GB"/>
            </w:rPr>
            <w:t>The impact of algorithms on society and people is a topic of current interest to academia. However, their presence in organisations, i.e. in the workplace, is not an anecdotal matter. Indeed, the algorithm is not only digital and may correspond to a proces</w:t>
          </w:r>
          <w:r w:rsidRPr="00892744">
            <w:rPr>
              <w:i/>
              <w:sz w:val="18"/>
              <w:szCs w:val="18"/>
              <w:lang w:val="en-GB"/>
            </w:rPr>
            <w:t xml:space="preserve">s that applies, is followed and standardises the work. Contrary to </w:t>
          </w:r>
          <w:r w:rsidR="00E50591" w:rsidRPr="00E50591">
            <w:rPr>
              <w:i/>
              <w:sz w:val="18"/>
              <w:szCs w:val="18"/>
              <w:lang w:val="en-GB"/>
            </w:rPr>
            <w:t>an intuitive perception</w:t>
          </w:r>
          <w:r w:rsidRPr="00892744">
            <w:rPr>
              <w:i/>
              <w:sz w:val="18"/>
              <w:szCs w:val="18"/>
              <w:lang w:val="en-GB"/>
            </w:rPr>
            <w:t>, the algorithm precedes the digitalisation of organisations which enables these procedures to be rigidified. Using socio-historical perspectives, this communication question</w:t>
          </w:r>
          <w:r w:rsidR="00E50591">
            <w:rPr>
              <w:i/>
              <w:sz w:val="18"/>
              <w:szCs w:val="18"/>
              <w:lang w:val="en-GB"/>
            </w:rPr>
            <w:t>s</w:t>
          </w:r>
          <w:r w:rsidRPr="00892744">
            <w:rPr>
              <w:i/>
              <w:sz w:val="18"/>
              <w:szCs w:val="18"/>
              <w:lang w:val="en-GB"/>
            </w:rPr>
            <w:t xml:space="preserve"> the </w:t>
          </w:r>
          <w:r w:rsidRPr="00892744">
            <w:rPr>
              <w:i/>
              <w:sz w:val="18"/>
              <w:szCs w:val="18"/>
              <w:lang w:val="en-GB"/>
            </w:rPr>
            <w:t xml:space="preserve">difference between the </w:t>
          </w:r>
          <w:proofErr w:type="spellStart"/>
          <w:r w:rsidRPr="00892744">
            <w:rPr>
              <w:i/>
              <w:sz w:val="18"/>
              <w:szCs w:val="18"/>
              <w:lang w:val="en-GB"/>
            </w:rPr>
            <w:t>algorithmisation</w:t>
          </w:r>
          <w:proofErr w:type="spellEnd"/>
          <w:r w:rsidRPr="00892744">
            <w:rPr>
              <w:i/>
              <w:sz w:val="18"/>
              <w:szCs w:val="18"/>
              <w:lang w:val="en-GB"/>
            </w:rPr>
            <w:t xml:space="preserve"> of management and the automation of work organisation.</w:t>
          </w:r>
        </w:p>
      </w:sdtContent>
    </w:sdt>
    <w:sdt>
      <w:sdtPr>
        <w:tag w:val="goog_rdk_10"/>
        <w:id w:val="686572829"/>
      </w:sdtPr>
      <w:sdtEndPr/>
      <w:sdtContent>
        <w:p w14:paraId="0000000B" w14:textId="77777777" w:rsidR="009B0B74" w:rsidRDefault="00BD3E1D">
          <w:pPr>
            <w:pBdr>
              <w:top w:val="nil"/>
              <w:left w:val="nil"/>
              <w:bottom w:val="nil"/>
              <w:right w:val="nil"/>
              <w:between w:val="nil"/>
            </w:pBdr>
            <w:spacing w:before="60"/>
            <w:jc w:val="both"/>
            <w:rPr>
              <w:i/>
              <w:color w:val="000000"/>
              <w:sz w:val="18"/>
              <w:szCs w:val="18"/>
            </w:rPr>
          </w:pPr>
          <w:r>
            <w:rPr>
              <w:i/>
              <w:smallCaps/>
              <w:color w:val="000000"/>
              <w:sz w:val="18"/>
              <w:szCs w:val="18"/>
            </w:rPr>
            <w:t>Mots-clés</w:t>
          </w:r>
          <w:r>
            <w:rPr>
              <w:i/>
              <w:color w:val="000000"/>
              <w:sz w:val="18"/>
              <w:szCs w:val="18"/>
            </w:rPr>
            <w:t> : sociologie des organisation</w:t>
          </w:r>
          <w:r>
            <w:rPr>
              <w:i/>
              <w:sz w:val="18"/>
              <w:szCs w:val="18"/>
            </w:rPr>
            <w:t xml:space="preserve">s, </w:t>
          </w:r>
          <w:r>
            <w:rPr>
              <w:i/>
              <w:color w:val="000000"/>
              <w:sz w:val="18"/>
              <w:szCs w:val="18"/>
            </w:rPr>
            <w:t>management</w:t>
          </w:r>
          <w:r>
            <w:rPr>
              <w:i/>
              <w:sz w:val="18"/>
              <w:szCs w:val="18"/>
            </w:rPr>
            <w:t>, algorithmes, organisation du travail, intelligence artificielle</w:t>
          </w:r>
        </w:p>
      </w:sdtContent>
    </w:sdt>
    <w:sdt>
      <w:sdtPr>
        <w:tag w:val="goog_rdk_11"/>
        <w:id w:val="-1228446858"/>
      </w:sdtPr>
      <w:sdtEndPr/>
      <w:sdtContent>
        <w:p w14:paraId="0000000C" w14:textId="77777777" w:rsidR="009B0B74" w:rsidRDefault="00BD3E1D">
          <w:pPr>
            <w:pBdr>
              <w:top w:val="nil"/>
              <w:left w:val="nil"/>
              <w:bottom w:val="single" w:sz="4" w:space="4" w:color="000000"/>
              <w:right w:val="nil"/>
              <w:between w:val="nil"/>
            </w:pBdr>
            <w:spacing w:before="60"/>
            <w:jc w:val="both"/>
            <w:rPr>
              <w:i/>
              <w:color w:val="000000"/>
              <w:sz w:val="18"/>
              <w:szCs w:val="18"/>
            </w:rPr>
          </w:pPr>
          <w:proofErr w:type="gramStart"/>
          <w:r>
            <w:rPr>
              <w:i/>
              <w:smallCaps/>
              <w:color w:val="000000"/>
              <w:sz w:val="18"/>
              <w:szCs w:val="18"/>
            </w:rPr>
            <w:t>Keywords:</w:t>
          </w:r>
          <w:proofErr w:type="gramEnd"/>
          <w:r>
            <w:rPr>
              <w:i/>
              <w:smallCaps/>
              <w:color w:val="000000"/>
              <w:sz w:val="18"/>
              <w:szCs w:val="18"/>
            </w:rPr>
            <w:t xml:space="preserve"> </w:t>
          </w:r>
          <w:proofErr w:type="spellStart"/>
          <w:r>
            <w:rPr>
              <w:i/>
              <w:sz w:val="18"/>
              <w:szCs w:val="18"/>
            </w:rPr>
            <w:t>sociology</w:t>
          </w:r>
          <w:proofErr w:type="spellEnd"/>
          <w:r>
            <w:rPr>
              <w:i/>
              <w:sz w:val="18"/>
              <w:szCs w:val="18"/>
            </w:rPr>
            <w:t xml:space="preserve"> of organisations, management, </w:t>
          </w:r>
          <w:proofErr w:type="spellStart"/>
          <w:r>
            <w:rPr>
              <w:i/>
              <w:sz w:val="18"/>
              <w:szCs w:val="18"/>
            </w:rPr>
            <w:t>algorithms</w:t>
          </w:r>
          <w:proofErr w:type="spellEnd"/>
          <w:r>
            <w:rPr>
              <w:i/>
              <w:sz w:val="18"/>
              <w:szCs w:val="18"/>
            </w:rPr>
            <w:t xml:space="preserve">, organisation of </w:t>
          </w:r>
          <w:proofErr w:type="spellStart"/>
          <w:r>
            <w:rPr>
              <w:i/>
              <w:sz w:val="18"/>
              <w:szCs w:val="18"/>
            </w:rPr>
            <w:t>work</w:t>
          </w:r>
          <w:proofErr w:type="spellEnd"/>
          <w:r>
            <w:rPr>
              <w:i/>
              <w:sz w:val="18"/>
              <w:szCs w:val="18"/>
            </w:rPr>
            <w:t xml:space="preserve">, </w:t>
          </w:r>
          <w:proofErr w:type="spellStart"/>
          <w:r>
            <w:rPr>
              <w:i/>
              <w:sz w:val="18"/>
              <w:szCs w:val="18"/>
            </w:rPr>
            <w:t>artificial</w:t>
          </w:r>
          <w:proofErr w:type="spellEnd"/>
          <w:r>
            <w:rPr>
              <w:i/>
              <w:sz w:val="18"/>
              <w:szCs w:val="18"/>
            </w:rPr>
            <w:t xml:space="preserve"> intelligence</w:t>
          </w:r>
        </w:p>
      </w:sdtContent>
    </w:sdt>
    <w:sdt>
      <w:sdtPr>
        <w:tag w:val="goog_rdk_12"/>
        <w:id w:val="-4750283"/>
      </w:sdtPr>
      <w:sdtEndPr/>
      <w:sdtContent>
        <w:p w14:paraId="0000000D" w14:textId="77777777" w:rsidR="009B0B74" w:rsidRDefault="00BD3E1D">
          <w:pPr>
            <w:pBdr>
              <w:top w:val="nil"/>
              <w:left w:val="nil"/>
              <w:bottom w:val="nil"/>
              <w:right w:val="nil"/>
              <w:between w:val="nil"/>
            </w:pBdr>
            <w:spacing w:after="120"/>
            <w:ind w:firstLine="284"/>
            <w:jc w:val="both"/>
            <w:rPr>
              <w:sz w:val="20"/>
              <w:szCs w:val="20"/>
            </w:rPr>
          </w:pPr>
        </w:p>
      </w:sdtContent>
    </w:sdt>
    <w:sdt>
      <w:sdtPr>
        <w:tag w:val="goog_rdk_13"/>
        <w:id w:val="829024399"/>
      </w:sdtPr>
      <w:sdtEndPr/>
      <w:sdtContent>
        <w:p w14:paraId="0000000E" w14:textId="5C4FFE11" w:rsidR="009B0B74" w:rsidRDefault="00BD3E1D">
          <w:pPr>
            <w:pBdr>
              <w:top w:val="nil"/>
              <w:left w:val="nil"/>
              <w:bottom w:val="nil"/>
              <w:right w:val="nil"/>
              <w:between w:val="nil"/>
            </w:pBdr>
            <w:spacing w:after="120"/>
            <w:ind w:firstLine="284"/>
            <w:jc w:val="both"/>
            <w:rPr>
              <w:sz w:val="20"/>
              <w:szCs w:val="20"/>
            </w:rPr>
          </w:pPr>
          <w:r>
            <w:rPr>
              <w:sz w:val="20"/>
              <w:szCs w:val="20"/>
            </w:rPr>
            <w:t xml:space="preserve">L’impact des </w:t>
          </w:r>
          <w:r w:rsidR="00E50591">
            <w:rPr>
              <w:sz w:val="20"/>
              <w:szCs w:val="20"/>
            </w:rPr>
            <w:t>"</w:t>
          </w:r>
          <w:r>
            <w:rPr>
              <w:sz w:val="20"/>
              <w:szCs w:val="20"/>
            </w:rPr>
            <w:t>algorithmes</w:t>
          </w:r>
          <w:r w:rsidR="00E50591">
            <w:rPr>
              <w:sz w:val="20"/>
              <w:szCs w:val="20"/>
            </w:rPr>
            <w:t>"</w:t>
          </w:r>
          <w:r>
            <w:rPr>
              <w:sz w:val="20"/>
              <w:szCs w:val="20"/>
            </w:rPr>
            <w:t xml:space="preserve"> est une problématique grandissante, que ce soit dans les médias, le monde politique ou les milieux scientifiques (</w:t>
          </w:r>
          <w:proofErr w:type="spellStart"/>
          <w:r>
            <w:rPr>
              <w:sz w:val="20"/>
              <w:szCs w:val="20"/>
            </w:rPr>
            <w:t>Introna</w:t>
          </w:r>
          <w:proofErr w:type="spellEnd"/>
          <w:r>
            <w:rPr>
              <w:sz w:val="20"/>
              <w:szCs w:val="20"/>
            </w:rPr>
            <w:t>, 201</w:t>
          </w:r>
          <w:r>
            <w:rPr>
              <w:sz w:val="20"/>
              <w:szCs w:val="20"/>
            </w:rPr>
            <w:t xml:space="preserve">6 ; Rouvroy &amp; </w:t>
          </w:r>
          <w:proofErr w:type="spellStart"/>
          <w:r>
            <w:rPr>
              <w:sz w:val="20"/>
              <w:szCs w:val="20"/>
            </w:rPr>
            <w:t>Berns</w:t>
          </w:r>
          <w:proofErr w:type="spellEnd"/>
          <w:r>
            <w:rPr>
              <w:sz w:val="20"/>
              <w:szCs w:val="20"/>
            </w:rPr>
            <w:t xml:space="preserve">, 2013 ; Steiner, 2012 ; </w:t>
          </w:r>
          <w:proofErr w:type="spellStart"/>
          <w:r>
            <w:rPr>
              <w:sz w:val="20"/>
              <w:szCs w:val="20"/>
            </w:rPr>
            <w:t>Ziewitz</w:t>
          </w:r>
          <w:proofErr w:type="spellEnd"/>
          <w:r>
            <w:rPr>
              <w:sz w:val="20"/>
              <w:szCs w:val="20"/>
            </w:rPr>
            <w:t>, 2016). Si les recherches s’intéressent surtout aux impacts des algorithmes sur les individus, tantôt citoyens, tantôt consommateurs, elles n’ont pas encore investi pleinement l</w:t>
          </w:r>
          <w:r w:rsidR="00E50591">
            <w:rPr>
              <w:sz w:val="20"/>
              <w:szCs w:val="20"/>
            </w:rPr>
            <w:t xml:space="preserve">eur </w:t>
          </w:r>
          <w:r>
            <w:rPr>
              <w:sz w:val="20"/>
              <w:szCs w:val="20"/>
            </w:rPr>
            <w:t>impact au sein des organis</w:t>
          </w:r>
          <w:r>
            <w:rPr>
              <w:sz w:val="20"/>
              <w:szCs w:val="20"/>
            </w:rPr>
            <w:t xml:space="preserve">ations, c’est-à-dire sur les institutions et entreprises publiques ou privées. </w:t>
          </w:r>
        </w:p>
      </w:sdtContent>
    </w:sdt>
    <w:sdt>
      <w:sdtPr>
        <w:tag w:val="goog_rdk_14"/>
        <w:id w:val="564616636"/>
      </w:sdtPr>
      <w:sdtEndPr/>
      <w:sdtContent>
        <w:p w14:paraId="0000000F" w14:textId="77777777" w:rsidR="009B0B74" w:rsidRDefault="00BD3E1D">
          <w:pPr>
            <w:pBdr>
              <w:top w:val="nil"/>
              <w:left w:val="nil"/>
              <w:bottom w:val="nil"/>
              <w:right w:val="nil"/>
              <w:between w:val="nil"/>
            </w:pBdr>
            <w:spacing w:after="120"/>
            <w:ind w:firstLine="284"/>
            <w:jc w:val="both"/>
            <w:rPr>
              <w:sz w:val="20"/>
              <w:szCs w:val="20"/>
            </w:rPr>
          </w:pPr>
          <w:r>
            <w:rPr>
              <w:sz w:val="20"/>
              <w:szCs w:val="20"/>
            </w:rPr>
            <w:t xml:space="preserve">Dans le cadre des recherches préliminaires pour une thèse de sociologie des organisations (portant par ailleurs également sur la conception des algorithmes), nous souhaitons </w:t>
          </w:r>
          <w:r>
            <w:rPr>
              <w:sz w:val="20"/>
              <w:szCs w:val="20"/>
            </w:rPr>
            <w:t>revenir sur la difficulté à cadrer un objet de recherche dont les termes, « algorithmes » et « management », sont polysémiques. Nous commencerons par une discussion de la notion d’algorithme, pour ensuite aborder l’avènement des systèmes d’aide à la décisi</w:t>
          </w:r>
          <w:r>
            <w:rPr>
              <w:sz w:val="20"/>
              <w:szCs w:val="20"/>
            </w:rPr>
            <w:t>on et du workflow management puis la collecte de données et le traçage au service de l’organisation du travail, pour finir avec une réflexion sur la notion de management et sur les différentes formes d’automatisation possibles.</w:t>
          </w:r>
        </w:p>
      </w:sdtContent>
    </w:sdt>
    <w:sdt>
      <w:sdtPr>
        <w:tag w:val="goog_rdk_15"/>
        <w:id w:val="1371958322"/>
      </w:sdtPr>
      <w:sdtEndPr/>
      <w:sdtContent>
        <w:p w14:paraId="00000010" w14:textId="77777777" w:rsidR="009B0B74" w:rsidRDefault="00BD3E1D">
          <w:pPr>
            <w:pBdr>
              <w:top w:val="nil"/>
              <w:left w:val="nil"/>
              <w:bottom w:val="nil"/>
              <w:right w:val="nil"/>
              <w:between w:val="nil"/>
            </w:pBdr>
            <w:spacing w:after="120"/>
            <w:ind w:firstLine="284"/>
            <w:jc w:val="both"/>
            <w:rPr>
              <w:sz w:val="20"/>
              <w:szCs w:val="20"/>
            </w:rPr>
          </w:pPr>
          <w:r>
            <w:rPr>
              <w:b/>
              <w:sz w:val="20"/>
              <w:szCs w:val="20"/>
            </w:rPr>
            <w:t>Les algorithmes dans les o</w:t>
          </w:r>
          <w:r>
            <w:rPr>
              <w:b/>
              <w:sz w:val="20"/>
              <w:szCs w:val="20"/>
            </w:rPr>
            <w:t>rganisations, une pièce maîtresse de la digitalisation</w:t>
          </w:r>
        </w:p>
      </w:sdtContent>
    </w:sdt>
    <w:sdt>
      <w:sdtPr>
        <w:tag w:val="goog_rdk_16"/>
        <w:id w:val="48579937"/>
      </w:sdtPr>
      <w:sdtEndPr/>
      <w:sdtContent>
        <w:p w14:paraId="00000011" w14:textId="77777777" w:rsidR="009B0B74" w:rsidRDefault="00BD3E1D">
          <w:pPr>
            <w:pBdr>
              <w:top w:val="nil"/>
              <w:left w:val="nil"/>
              <w:bottom w:val="nil"/>
              <w:right w:val="nil"/>
              <w:between w:val="nil"/>
            </w:pBdr>
            <w:spacing w:after="120"/>
            <w:ind w:firstLine="284"/>
            <w:jc w:val="both"/>
            <w:rPr>
              <w:sz w:val="20"/>
              <w:szCs w:val="20"/>
            </w:rPr>
          </w:pPr>
          <w:r>
            <w:rPr>
              <w:sz w:val="20"/>
              <w:szCs w:val="20"/>
            </w:rPr>
            <w:t>Une des raisons à la sous-représentation dans la littérature, que nous souhaitons développer ici, est la multitude de définitions de la notion d’algorithme. Une définition simple d’un algorithme pour</w:t>
          </w:r>
          <w:r>
            <w:rPr>
              <w:sz w:val="20"/>
              <w:szCs w:val="20"/>
            </w:rPr>
            <w:t>rait être la suivante : la réalisation planifiée de tâches, dans un certain ordre et sous certaines conditions. Cette définition, volontairement affaiblie mathématiquement, a également la particularité d’être dépourvue de numérique. Elle nous permet de rap</w:t>
          </w:r>
          <w:r>
            <w:rPr>
              <w:sz w:val="20"/>
              <w:szCs w:val="20"/>
            </w:rPr>
            <w:t>peler d’une part que les algorithmes ont précédé le tout numérique et la digitalisation et nous invite à considérer leur impact sur les organisations avec une forte perspective socio-historique (Dujarier, 2015 ; Le Texier, 2016). D’autre part, ces algorith</w:t>
          </w:r>
          <w:r>
            <w:rPr>
              <w:sz w:val="20"/>
              <w:szCs w:val="20"/>
            </w:rPr>
            <w:t xml:space="preserve">mes non-numériques ont facilité, en normalisant les processus, cette digitalisation qui devient synonyme de rigidification desdits processus. </w:t>
          </w:r>
        </w:p>
      </w:sdtContent>
    </w:sdt>
    <w:sdt>
      <w:sdtPr>
        <w:tag w:val="goog_rdk_17"/>
        <w:id w:val="-143120109"/>
      </w:sdtPr>
      <w:sdtEndPr/>
      <w:sdtContent>
        <w:p w14:paraId="00000012" w14:textId="77777777" w:rsidR="009B0B74" w:rsidRDefault="00BD3E1D">
          <w:pPr>
            <w:pBdr>
              <w:top w:val="nil"/>
              <w:left w:val="nil"/>
              <w:bottom w:val="nil"/>
              <w:right w:val="nil"/>
              <w:between w:val="nil"/>
            </w:pBdr>
            <w:spacing w:after="120"/>
            <w:ind w:firstLine="284"/>
            <w:jc w:val="both"/>
            <w:rPr>
              <w:sz w:val="20"/>
              <w:szCs w:val="20"/>
            </w:rPr>
          </w:pPr>
          <w:r>
            <w:rPr>
              <w:sz w:val="20"/>
              <w:szCs w:val="20"/>
            </w:rPr>
            <w:t xml:space="preserve">Ainsi, avant de regarder de plus près le cas des algorithmes managériaux, il nous paraît nécessaire de dresser </w:t>
          </w:r>
          <w:r>
            <w:rPr>
              <w:sz w:val="20"/>
              <w:szCs w:val="20"/>
            </w:rPr>
            <w:t xml:space="preserve">un bref panorama de cette </w:t>
          </w:r>
          <w:proofErr w:type="spellStart"/>
          <w:r>
            <w:rPr>
              <w:sz w:val="20"/>
              <w:szCs w:val="20"/>
            </w:rPr>
            <w:t>algorithmisation</w:t>
          </w:r>
          <w:proofErr w:type="spellEnd"/>
          <w:r>
            <w:rPr>
              <w:sz w:val="20"/>
              <w:szCs w:val="20"/>
            </w:rPr>
            <w:t xml:space="preserve"> des organisations. </w:t>
          </w:r>
        </w:p>
      </w:sdtContent>
    </w:sdt>
    <w:sdt>
      <w:sdtPr>
        <w:tag w:val="goog_rdk_18"/>
        <w:id w:val="477040849"/>
      </w:sdtPr>
      <w:sdtEndPr/>
      <w:sdtContent>
        <w:p w14:paraId="00000013" w14:textId="77777777" w:rsidR="009B0B74" w:rsidRDefault="00BD3E1D">
          <w:pPr>
            <w:pBdr>
              <w:top w:val="nil"/>
              <w:left w:val="nil"/>
              <w:bottom w:val="nil"/>
              <w:right w:val="nil"/>
              <w:between w:val="nil"/>
            </w:pBdr>
            <w:spacing w:after="120"/>
            <w:ind w:firstLine="284"/>
            <w:jc w:val="both"/>
            <w:rPr>
              <w:sz w:val="20"/>
              <w:szCs w:val="20"/>
            </w:rPr>
          </w:pPr>
          <w:r>
            <w:rPr>
              <w:sz w:val="20"/>
              <w:szCs w:val="20"/>
            </w:rPr>
            <w:t>Sans trop remonter dans le temps, c’est-à-dire jusqu’au taylorisme et au fordisme, nous nous intéresserons à l’évolution de l’organisation du travail et du management à partir des années 1970</w:t>
          </w:r>
          <w:r>
            <w:rPr>
              <w:sz w:val="20"/>
              <w:szCs w:val="20"/>
            </w:rPr>
            <w:t xml:space="preserve"> (</w:t>
          </w:r>
          <w:proofErr w:type="spellStart"/>
          <w:r>
            <w:rPr>
              <w:sz w:val="20"/>
              <w:szCs w:val="20"/>
            </w:rPr>
            <w:t>DeWinter</w:t>
          </w:r>
          <w:proofErr w:type="spellEnd"/>
          <w:r>
            <w:rPr>
              <w:sz w:val="20"/>
              <w:szCs w:val="20"/>
            </w:rPr>
            <w:t xml:space="preserve">, </w:t>
          </w:r>
          <w:proofErr w:type="spellStart"/>
          <w:r>
            <w:rPr>
              <w:sz w:val="20"/>
              <w:szCs w:val="20"/>
            </w:rPr>
            <w:t>Kocurek</w:t>
          </w:r>
          <w:proofErr w:type="spellEnd"/>
          <w:r>
            <w:rPr>
              <w:sz w:val="20"/>
              <w:szCs w:val="20"/>
            </w:rPr>
            <w:t xml:space="preserve"> &amp; Nichols, 2014). À cette époque, le chronomètre fait une entrée massive dans les organisations, accompagné des indicateurs de performance et de la prime de panier (Hatzfeld, 2005). Le travail s’atomise en petites tâches et la rationali</w:t>
          </w:r>
          <w:r>
            <w:rPr>
              <w:sz w:val="20"/>
              <w:szCs w:val="20"/>
            </w:rPr>
            <w:t xml:space="preserve">sation (i.e. rendre calculable) prend la forme de workflows (Smith &amp; </w:t>
          </w:r>
          <w:proofErr w:type="spellStart"/>
          <w:r>
            <w:rPr>
              <w:sz w:val="20"/>
              <w:szCs w:val="20"/>
            </w:rPr>
            <w:t>Fingar</w:t>
          </w:r>
          <w:proofErr w:type="spellEnd"/>
          <w:r>
            <w:rPr>
              <w:sz w:val="20"/>
              <w:szCs w:val="20"/>
            </w:rPr>
            <w:t xml:space="preserve">, 2003 ; Van Der Aalst &amp; Van </w:t>
          </w:r>
          <w:proofErr w:type="spellStart"/>
          <w:r>
            <w:rPr>
              <w:sz w:val="20"/>
              <w:szCs w:val="20"/>
            </w:rPr>
            <w:t>Hee</w:t>
          </w:r>
          <w:proofErr w:type="spellEnd"/>
          <w:r>
            <w:rPr>
              <w:sz w:val="20"/>
              <w:szCs w:val="20"/>
            </w:rPr>
            <w:t xml:space="preserve">, 2004), notion traduisible en « processus de production ». Tout cela est enregistré dans des machines, codé, et fait alors office de référence pour </w:t>
          </w:r>
          <w:r>
            <w:rPr>
              <w:sz w:val="20"/>
              <w:szCs w:val="20"/>
            </w:rPr>
            <w:t xml:space="preserve">les travailleurs des organisations. En d’autres termes, le processus de production </w:t>
          </w:r>
          <w:r>
            <w:rPr>
              <w:i/>
              <w:sz w:val="20"/>
              <w:szCs w:val="20"/>
            </w:rPr>
            <w:t>est</w:t>
          </w:r>
          <w:r>
            <w:rPr>
              <w:sz w:val="20"/>
              <w:szCs w:val="20"/>
            </w:rPr>
            <w:t xml:space="preserve"> un algorithme, une organisation du travail automatisée (sans intervention humaine postérieure à la mise en place) qui tend alors à être autonome (qui ne dépend -plus- de</w:t>
          </w:r>
          <w:r>
            <w:rPr>
              <w:sz w:val="20"/>
              <w:szCs w:val="20"/>
            </w:rPr>
            <w:t xml:space="preserve"> personne).</w:t>
          </w:r>
        </w:p>
      </w:sdtContent>
    </w:sdt>
    <w:sdt>
      <w:sdtPr>
        <w:tag w:val="goog_rdk_19"/>
        <w:id w:val="1873795055"/>
      </w:sdtPr>
      <w:sdtEndPr/>
      <w:sdtContent>
        <w:p w14:paraId="00000014" w14:textId="77777777" w:rsidR="009B0B74" w:rsidRDefault="00BD3E1D">
          <w:pPr>
            <w:pBdr>
              <w:top w:val="nil"/>
              <w:left w:val="nil"/>
              <w:bottom w:val="nil"/>
              <w:right w:val="nil"/>
              <w:between w:val="nil"/>
            </w:pBdr>
            <w:spacing w:after="120"/>
            <w:ind w:firstLine="284"/>
            <w:jc w:val="both"/>
            <w:rPr>
              <w:b/>
              <w:i/>
              <w:sz w:val="20"/>
              <w:szCs w:val="20"/>
            </w:rPr>
          </w:pPr>
          <w:r>
            <w:rPr>
              <w:b/>
              <w:sz w:val="20"/>
              <w:szCs w:val="20"/>
            </w:rPr>
            <w:t xml:space="preserve">L’avènement des systèmes d’aide à la décision et du </w:t>
          </w:r>
          <w:r>
            <w:rPr>
              <w:b/>
              <w:i/>
              <w:sz w:val="20"/>
              <w:szCs w:val="20"/>
            </w:rPr>
            <w:t>workflow management</w:t>
          </w:r>
        </w:p>
      </w:sdtContent>
    </w:sdt>
    <w:sdt>
      <w:sdtPr>
        <w:tag w:val="goog_rdk_20"/>
        <w:id w:val="1303889734"/>
      </w:sdtPr>
      <w:sdtEndPr/>
      <w:sdtContent>
        <w:p w14:paraId="00000015" w14:textId="77777777" w:rsidR="009B0B74" w:rsidRDefault="00BD3E1D">
          <w:pPr>
            <w:pBdr>
              <w:top w:val="nil"/>
              <w:left w:val="nil"/>
              <w:bottom w:val="nil"/>
              <w:right w:val="nil"/>
              <w:between w:val="nil"/>
            </w:pBdr>
            <w:spacing w:after="120"/>
            <w:ind w:firstLine="284"/>
            <w:jc w:val="both"/>
            <w:rPr>
              <w:sz w:val="20"/>
              <w:szCs w:val="20"/>
            </w:rPr>
          </w:pPr>
          <w:r>
            <w:rPr>
              <w:sz w:val="20"/>
              <w:szCs w:val="20"/>
            </w:rPr>
            <w:t>Une dizaine d’années plus tard, dans les années 1980 se développe -toujours avant la vague du tout numérique sur laquelle nous reviendrons plus tard-, l’aide à la décision. Ces systèmes (</w:t>
          </w:r>
          <w:proofErr w:type="spellStart"/>
          <w:r>
            <w:rPr>
              <w:sz w:val="20"/>
              <w:szCs w:val="20"/>
            </w:rPr>
            <w:t>Giarratano</w:t>
          </w:r>
          <w:proofErr w:type="spellEnd"/>
          <w:r>
            <w:rPr>
              <w:sz w:val="20"/>
              <w:szCs w:val="20"/>
            </w:rPr>
            <w:t xml:space="preserve"> &amp; Riley, 1998) ont pour mission d’éclairer ou d’épauler le</w:t>
          </w:r>
          <w:r>
            <w:rPr>
              <w:sz w:val="20"/>
              <w:szCs w:val="20"/>
            </w:rPr>
            <w:t xml:space="preserve">s managers ou les employés dans leur travail. Nous donnerons deux exemples pour illustrer les problématiques soulevées. Le premier est le système-expert qui a notamment pris une place importante dans les organisations médicales </w:t>
          </w:r>
          <w:r>
            <w:rPr>
              <w:sz w:val="20"/>
              <w:szCs w:val="20"/>
            </w:rPr>
            <w:lastRenderedPageBreak/>
            <w:t xml:space="preserve">(Weiss &amp; </w:t>
          </w:r>
          <w:proofErr w:type="spellStart"/>
          <w:r>
            <w:rPr>
              <w:sz w:val="20"/>
              <w:szCs w:val="20"/>
            </w:rPr>
            <w:t>Kulikowski</w:t>
          </w:r>
          <w:proofErr w:type="spellEnd"/>
          <w:r>
            <w:rPr>
              <w:sz w:val="20"/>
              <w:szCs w:val="20"/>
            </w:rPr>
            <w:t xml:space="preserve">, 1983). </w:t>
          </w:r>
          <w:r>
            <w:rPr>
              <w:sz w:val="20"/>
              <w:szCs w:val="20"/>
            </w:rPr>
            <w:t>Le rôle principal du système-expert est d’exporter les connaissances (l’expertise) dans une machine et d’aiguiller par exemple les médecins qui informent les symptômes, à la détection d’une pathologie. Le second se passe au début des années 1980 à l’ANPE (</w:t>
          </w:r>
          <w:r>
            <w:rPr>
              <w:sz w:val="20"/>
              <w:szCs w:val="20"/>
            </w:rPr>
            <w:t>Agence nationale pour l’emploi, ex-Pôle Emploi). Un système avait pour une durée limitée permis de proposer un classement les nouveaux demandeurs d’emploi, selon des critères comme les compétences, le niveau de langue, l’expérience, en trois catégories sel</w:t>
          </w:r>
          <w:r>
            <w:rPr>
              <w:sz w:val="20"/>
              <w:szCs w:val="20"/>
            </w:rPr>
            <w:t xml:space="preserve">on la probabilité de retrouver rapidement et facilement du travail. Cette information était connue des conseillers ANPE et leur donnait une indication afin de procéder au classement définitif (Pillon, 2018). </w:t>
          </w:r>
        </w:p>
      </w:sdtContent>
    </w:sdt>
    <w:sdt>
      <w:sdtPr>
        <w:tag w:val="goog_rdk_21"/>
        <w:id w:val="524372412"/>
      </w:sdtPr>
      <w:sdtEndPr/>
      <w:sdtContent>
        <w:p w14:paraId="00000016" w14:textId="77777777" w:rsidR="009B0B74" w:rsidRDefault="00BD3E1D">
          <w:pPr>
            <w:pBdr>
              <w:top w:val="nil"/>
              <w:left w:val="nil"/>
              <w:bottom w:val="nil"/>
              <w:right w:val="nil"/>
              <w:between w:val="nil"/>
            </w:pBdr>
            <w:spacing w:after="120"/>
            <w:ind w:firstLine="284"/>
            <w:jc w:val="both"/>
            <w:rPr>
              <w:sz w:val="20"/>
              <w:szCs w:val="20"/>
            </w:rPr>
          </w:pPr>
          <w:r>
            <w:rPr>
              <w:sz w:val="20"/>
              <w:szCs w:val="20"/>
            </w:rPr>
            <w:t>Ces deux implémentations -le workflow et l’ai</w:t>
          </w:r>
          <w:r>
            <w:rPr>
              <w:sz w:val="20"/>
              <w:szCs w:val="20"/>
            </w:rPr>
            <w:t>de à la décision- arrivent avant la transformation digitale des organisations que l’on pourrait situer dans les années 2000 et bien antérieurement à l’arrivée de l’intelligence artificielle dans les organisations (Dejoux &amp; Léon, 2018). Nous proposerons ici</w:t>
          </w:r>
          <w:r>
            <w:rPr>
              <w:sz w:val="20"/>
              <w:szCs w:val="20"/>
            </w:rPr>
            <w:t xml:space="preserve"> une définition propre de l’IA dans ce contexte, à savoir l’invisibilisation de l’automatisation et une autonomisation de plus en plus grande. Accompagnée de discours marketing (déterministes) sur l’amélioration de facto des organisations grâce aux algorit</w:t>
          </w:r>
          <w:r>
            <w:rPr>
              <w:sz w:val="20"/>
              <w:szCs w:val="20"/>
            </w:rPr>
            <w:t xml:space="preserve">hmes, l’intelligence artificielle est étroitement liée à la collecte de données (Davenport, 2018) qui permet l’analyse des données générées par le travail et les communications des employés, autrement dit les </w:t>
          </w:r>
          <w:r>
            <w:rPr>
              <w:i/>
              <w:sz w:val="20"/>
              <w:szCs w:val="20"/>
            </w:rPr>
            <w:t xml:space="preserve">people </w:t>
          </w:r>
          <w:proofErr w:type="spellStart"/>
          <w:r>
            <w:rPr>
              <w:i/>
              <w:sz w:val="20"/>
              <w:szCs w:val="20"/>
            </w:rPr>
            <w:t>analytics</w:t>
          </w:r>
          <w:proofErr w:type="spellEnd"/>
          <w:r>
            <w:rPr>
              <w:sz w:val="20"/>
              <w:szCs w:val="20"/>
            </w:rPr>
            <w:t xml:space="preserve"> (Davenport, Harris &amp; </w:t>
          </w:r>
          <w:proofErr w:type="spellStart"/>
          <w:r>
            <w:rPr>
              <w:sz w:val="20"/>
              <w:szCs w:val="20"/>
            </w:rPr>
            <w:t>Morison</w:t>
          </w:r>
          <w:proofErr w:type="spellEnd"/>
          <w:r>
            <w:rPr>
              <w:sz w:val="20"/>
              <w:szCs w:val="20"/>
            </w:rPr>
            <w:t xml:space="preserve">, </w:t>
          </w:r>
          <w:r>
            <w:rPr>
              <w:sz w:val="20"/>
              <w:szCs w:val="20"/>
            </w:rPr>
            <w:t xml:space="preserve">2010). </w:t>
          </w:r>
        </w:p>
      </w:sdtContent>
    </w:sdt>
    <w:sdt>
      <w:sdtPr>
        <w:tag w:val="goog_rdk_22"/>
        <w:id w:val="203299013"/>
      </w:sdtPr>
      <w:sdtEndPr/>
      <w:sdtContent>
        <w:p w14:paraId="00000017" w14:textId="77777777" w:rsidR="009B0B74" w:rsidRDefault="00BD3E1D">
          <w:pPr>
            <w:pBdr>
              <w:top w:val="nil"/>
              <w:left w:val="nil"/>
              <w:bottom w:val="nil"/>
              <w:right w:val="nil"/>
              <w:between w:val="nil"/>
            </w:pBdr>
            <w:spacing w:after="120"/>
            <w:ind w:firstLine="284"/>
            <w:jc w:val="both"/>
            <w:rPr>
              <w:sz w:val="20"/>
              <w:szCs w:val="20"/>
            </w:rPr>
          </w:pPr>
          <w:r>
            <w:rPr>
              <w:b/>
              <w:sz w:val="20"/>
              <w:szCs w:val="20"/>
            </w:rPr>
            <w:t>La collecte (massive) de données et le traçage au service de l’organisation du travail</w:t>
          </w:r>
        </w:p>
      </w:sdtContent>
    </w:sdt>
    <w:sdt>
      <w:sdtPr>
        <w:tag w:val="goog_rdk_23"/>
        <w:id w:val="2114472949"/>
      </w:sdtPr>
      <w:sdtEndPr/>
      <w:sdtContent>
        <w:p w14:paraId="00000018" w14:textId="77777777" w:rsidR="009B0B74" w:rsidRDefault="00BD3E1D">
          <w:pPr>
            <w:pBdr>
              <w:top w:val="nil"/>
              <w:left w:val="nil"/>
              <w:bottom w:val="nil"/>
              <w:right w:val="nil"/>
              <w:between w:val="nil"/>
            </w:pBdr>
            <w:spacing w:after="120"/>
            <w:ind w:firstLine="284"/>
            <w:jc w:val="both"/>
            <w:rPr>
              <w:sz w:val="20"/>
              <w:szCs w:val="20"/>
            </w:rPr>
          </w:pPr>
          <w:r>
            <w:rPr>
              <w:sz w:val="20"/>
              <w:szCs w:val="20"/>
            </w:rPr>
            <w:t>Certaines entreprises dont IBM se sont spécialisées dans le développement de logiciels d’intranet dont l’objectif, derrière le réseau social interne, est d’a</w:t>
          </w:r>
          <w:r>
            <w:rPr>
              <w:sz w:val="20"/>
              <w:szCs w:val="20"/>
            </w:rPr>
            <w:t>pporter des informations supplémentaires à l’évaluation des employés et de la productivité voire de détecter des signaux faibles d’une démission prochaine (</w:t>
          </w:r>
          <w:proofErr w:type="spellStart"/>
          <w:r>
            <w:rPr>
              <w:sz w:val="20"/>
              <w:szCs w:val="20"/>
            </w:rPr>
            <w:t>Qomariyah</w:t>
          </w:r>
          <w:proofErr w:type="spellEnd"/>
          <w:r>
            <w:rPr>
              <w:sz w:val="20"/>
              <w:szCs w:val="20"/>
            </w:rPr>
            <w:t xml:space="preserve"> &amp; </w:t>
          </w:r>
          <w:proofErr w:type="spellStart"/>
          <w:r>
            <w:rPr>
              <w:sz w:val="20"/>
              <w:szCs w:val="20"/>
            </w:rPr>
            <w:t>Sucahyo</w:t>
          </w:r>
          <w:proofErr w:type="spellEnd"/>
          <w:r>
            <w:rPr>
              <w:sz w:val="20"/>
              <w:szCs w:val="20"/>
            </w:rPr>
            <w:t>, 2014). Cette collecte systématique et difficilement considérable comme consenti</w:t>
          </w:r>
          <w:r>
            <w:rPr>
              <w:sz w:val="20"/>
              <w:szCs w:val="20"/>
            </w:rPr>
            <w:t xml:space="preserve">e par les employés annonce une dichotomie entre protection de la vie privée et l’exigence économique. </w:t>
          </w:r>
        </w:p>
      </w:sdtContent>
    </w:sdt>
    <w:sdt>
      <w:sdtPr>
        <w:tag w:val="goog_rdk_24"/>
        <w:id w:val="472726049"/>
      </w:sdtPr>
      <w:sdtEndPr/>
      <w:sdtContent>
        <w:p w14:paraId="00000019" w14:textId="77777777" w:rsidR="009B0B74" w:rsidRDefault="00BD3E1D">
          <w:pPr>
            <w:pBdr>
              <w:top w:val="nil"/>
              <w:left w:val="nil"/>
              <w:bottom w:val="nil"/>
              <w:right w:val="nil"/>
              <w:between w:val="nil"/>
            </w:pBdr>
            <w:spacing w:after="120"/>
            <w:ind w:firstLine="284"/>
            <w:jc w:val="both"/>
            <w:rPr>
              <w:sz w:val="20"/>
              <w:szCs w:val="20"/>
            </w:rPr>
          </w:pPr>
          <w:r>
            <w:rPr>
              <w:sz w:val="20"/>
              <w:szCs w:val="20"/>
            </w:rPr>
            <w:t>La notion de consentement et de choix est primordiale car elle s’opère dans un cadre de travail où la liberté individuelle est réduite par le contrat d</w:t>
          </w:r>
          <w:r>
            <w:rPr>
              <w:sz w:val="20"/>
              <w:szCs w:val="20"/>
            </w:rPr>
            <w:t>e travail. Mais cette hiérarchie est également bien présente dans des organisations sans employés, à l’instar d’Uber et Deliveroo. Les chauffeurs ou livreurs à vélo indépendants répondent ici, dans un aboutissement prototypique du management algorithmique,</w:t>
          </w:r>
          <w:r>
            <w:rPr>
              <w:sz w:val="20"/>
              <w:szCs w:val="20"/>
            </w:rPr>
            <w:t xml:space="preserve"> aux ordres d’une application qui, sauf exception, permet de travailler sans avoir affaire à un manager « humain » (</w:t>
          </w:r>
          <w:proofErr w:type="spellStart"/>
          <w:r>
            <w:rPr>
              <w:sz w:val="20"/>
              <w:szCs w:val="20"/>
            </w:rPr>
            <w:t>Ivanova</w:t>
          </w:r>
          <w:proofErr w:type="spellEnd"/>
          <w:r>
            <w:rPr>
              <w:sz w:val="20"/>
              <w:szCs w:val="20"/>
            </w:rPr>
            <w:t xml:space="preserve">, </w:t>
          </w:r>
          <w:proofErr w:type="spellStart"/>
          <w:r>
            <w:rPr>
              <w:sz w:val="20"/>
              <w:szCs w:val="20"/>
            </w:rPr>
            <w:t>Bronowicka</w:t>
          </w:r>
          <w:proofErr w:type="spellEnd"/>
          <w:r>
            <w:rPr>
              <w:sz w:val="20"/>
              <w:szCs w:val="20"/>
            </w:rPr>
            <w:t xml:space="preserve">, Kocher &amp; </w:t>
          </w:r>
          <w:proofErr w:type="spellStart"/>
          <w:r>
            <w:rPr>
              <w:sz w:val="20"/>
              <w:szCs w:val="20"/>
            </w:rPr>
            <w:t>Degner</w:t>
          </w:r>
          <w:proofErr w:type="spellEnd"/>
          <w:r>
            <w:rPr>
              <w:sz w:val="20"/>
              <w:szCs w:val="20"/>
            </w:rPr>
            <w:t>, 2018). On assiste ces dernières années à un positionnement de différents fournisseurs de logiciels com</w:t>
          </w:r>
          <w:r>
            <w:rPr>
              <w:sz w:val="20"/>
              <w:szCs w:val="20"/>
            </w:rPr>
            <w:t>me l’allemand SAP sur le développement de solutions de répartition automatique de grandes tâches atomisées en petites tâches</w:t>
          </w:r>
          <w:r>
            <w:rPr>
              <w:sz w:val="20"/>
              <w:szCs w:val="20"/>
              <w:vertAlign w:val="superscript"/>
            </w:rPr>
            <w:footnoteReference w:id="1"/>
          </w:r>
          <w:r>
            <w:rPr>
              <w:sz w:val="20"/>
              <w:szCs w:val="20"/>
            </w:rPr>
            <w:t>.</w:t>
          </w:r>
        </w:p>
      </w:sdtContent>
    </w:sdt>
    <w:sdt>
      <w:sdtPr>
        <w:tag w:val="goog_rdk_25"/>
        <w:id w:val="1155181140"/>
      </w:sdtPr>
      <w:sdtEndPr/>
      <w:sdtContent>
        <w:p w14:paraId="1619C7E8" w14:textId="77777777" w:rsidR="00E50591" w:rsidRDefault="00E50591">
          <w:pPr>
            <w:pBdr>
              <w:top w:val="nil"/>
              <w:left w:val="nil"/>
              <w:bottom w:val="nil"/>
              <w:right w:val="nil"/>
              <w:between w:val="nil"/>
            </w:pBdr>
            <w:spacing w:after="120"/>
            <w:ind w:firstLine="284"/>
            <w:jc w:val="both"/>
          </w:pPr>
        </w:p>
        <w:p w14:paraId="0000001A" w14:textId="71CE6586" w:rsidR="009B0B74" w:rsidRDefault="00BD3E1D">
          <w:pPr>
            <w:pBdr>
              <w:top w:val="nil"/>
              <w:left w:val="nil"/>
              <w:bottom w:val="nil"/>
              <w:right w:val="nil"/>
              <w:between w:val="nil"/>
            </w:pBdr>
            <w:spacing w:after="120"/>
            <w:ind w:firstLine="284"/>
            <w:jc w:val="both"/>
            <w:rPr>
              <w:b/>
              <w:sz w:val="20"/>
              <w:szCs w:val="20"/>
            </w:rPr>
          </w:pPr>
          <w:bookmarkStart w:id="0" w:name="_GoBack"/>
          <w:bookmarkEnd w:id="0"/>
          <w:r>
            <w:rPr>
              <w:b/>
              <w:sz w:val="20"/>
              <w:szCs w:val="20"/>
            </w:rPr>
            <w:lastRenderedPageBreak/>
            <w:t xml:space="preserve">Quelle </w:t>
          </w:r>
          <w:proofErr w:type="spellStart"/>
          <w:r>
            <w:rPr>
              <w:b/>
              <w:sz w:val="20"/>
              <w:szCs w:val="20"/>
            </w:rPr>
            <w:t>algorithmisation</w:t>
          </w:r>
          <w:proofErr w:type="spellEnd"/>
          <w:r>
            <w:rPr>
              <w:b/>
              <w:sz w:val="20"/>
              <w:szCs w:val="20"/>
            </w:rPr>
            <w:t xml:space="preserve"> pour quel management ?</w:t>
          </w:r>
        </w:p>
      </w:sdtContent>
    </w:sdt>
    <w:sdt>
      <w:sdtPr>
        <w:tag w:val="goog_rdk_26"/>
        <w:id w:val="-1315099554"/>
      </w:sdtPr>
      <w:sdtEndPr/>
      <w:sdtContent>
        <w:p w14:paraId="0000001B" w14:textId="77777777" w:rsidR="009B0B74" w:rsidRDefault="00BD3E1D">
          <w:pPr>
            <w:pBdr>
              <w:top w:val="nil"/>
              <w:left w:val="nil"/>
              <w:bottom w:val="nil"/>
              <w:right w:val="nil"/>
              <w:between w:val="nil"/>
            </w:pBdr>
            <w:spacing w:after="120"/>
            <w:ind w:firstLine="284"/>
            <w:jc w:val="both"/>
            <w:rPr>
              <w:sz w:val="20"/>
              <w:szCs w:val="20"/>
            </w:rPr>
          </w:pPr>
          <w:r>
            <w:rPr>
              <w:sz w:val="20"/>
              <w:szCs w:val="20"/>
            </w:rPr>
            <w:t xml:space="preserve">Ce panorama nous invite à questionner le terme central de cette communication </w:t>
          </w:r>
          <w:r>
            <w:rPr>
              <w:sz w:val="20"/>
              <w:szCs w:val="20"/>
            </w:rPr>
            <w:t>mais aussi de notre projet de thèse, à savoir « management », dont le spectre peut sensiblement changer en fonction des contextes. À titre d’exemple, le management peut être synonyme de « l’ensemble des dirigeants d'une entreprise » ou signifier « l’ensemb</w:t>
          </w:r>
          <w:r>
            <w:rPr>
              <w:sz w:val="20"/>
              <w:szCs w:val="20"/>
            </w:rPr>
            <w:t xml:space="preserve">le des techniques de direction, d'organisation et de gestion de l'entreprise » (Larousse). La première met l’accent sur le caractère humain du management et la seconde sur l’efficacité et la gestion rationnelle. </w:t>
          </w:r>
        </w:p>
      </w:sdtContent>
    </w:sdt>
    <w:sdt>
      <w:sdtPr>
        <w:tag w:val="goog_rdk_27"/>
        <w:id w:val="1257555984"/>
      </w:sdtPr>
      <w:sdtEndPr/>
      <w:sdtContent>
        <w:p w14:paraId="0000001C" w14:textId="20C99E66" w:rsidR="009B0B74" w:rsidRDefault="00BD3E1D">
          <w:pPr>
            <w:pBdr>
              <w:top w:val="nil"/>
              <w:left w:val="nil"/>
              <w:bottom w:val="nil"/>
              <w:right w:val="nil"/>
              <w:between w:val="nil"/>
            </w:pBdr>
            <w:spacing w:after="120"/>
            <w:ind w:firstLine="284"/>
            <w:jc w:val="both"/>
            <w:rPr>
              <w:sz w:val="20"/>
              <w:szCs w:val="20"/>
            </w:rPr>
          </w:pPr>
          <w:r>
            <w:rPr>
              <w:sz w:val="20"/>
              <w:szCs w:val="20"/>
            </w:rPr>
            <w:t>Ainsi, nous estimons qu’une séparation pl</w:t>
          </w:r>
          <w:r>
            <w:rPr>
              <w:sz w:val="20"/>
              <w:szCs w:val="20"/>
            </w:rPr>
            <w:t>us nette de ces deux sens est judicieuse, en gardant d’une part le management (avec son aspect humain d’accompagnement, de gestion des équipes, etc.) et en ayant d’autre part l’organisation du travail. Dès lors se pose la question de la pertinence de se co</w:t>
          </w:r>
          <w:r>
            <w:rPr>
              <w:sz w:val="20"/>
              <w:szCs w:val="20"/>
            </w:rPr>
            <w:t xml:space="preserve">ncentrer uniquement sur le concept prospectif de management </w:t>
          </w:r>
          <w:r>
            <w:rPr>
              <w:i/>
              <w:sz w:val="20"/>
              <w:szCs w:val="20"/>
            </w:rPr>
            <w:t>algorithmique</w:t>
          </w:r>
          <w:r>
            <w:rPr>
              <w:sz w:val="20"/>
              <w:szCs w:val="20"/>
            </w:rPr>
            <w:t xml:space="preserve"> tel qu’entendu avec cette distinction. Car comme nous l’avons vu, l’automatisation de l’organisation du travail n’est ni récente, ni terminée et recouvre une riche diversité</w:t>
          </w:r>
          <w:r>
            <w:rPr>
              <w:sz w:val="20"/>
              <w:szCs w:val="20"/>
            </w:rPr>
            <w:t xml:space="preserve"> de situ</w:t>
          </w:r>
          <w:r>
            <w:rPr>
              <w:sz w:val="20"/>
              <w:szCs w:val="20"/>
            </w:rPr>
            <w:t>ations. On notera par exemple que la gestion de la paie ou des carrières automatisée intéresse des cabinets de conseils et que le licenciement automatique est déjà une réalité chez Amazon</w:t>
          </w:r>
          <w:r>
            <w:rPr>
              <w:sz w:val="20"/>
              <w:szCs w:val="20"/>
              <w:vertAlign w:val="superscript"/>
            </w:rPr>
            <w:footnoteReference w:id="2"/>
          </w:r>
          <w:r>
            <w:rPr>
              <w:sz w:val="20"/>
              <w:szCs w:val="20"/>
            </w:rPr>
            <w:t xml:space="preserve">. </w:t>
          </w:r>
        </w:p>
      </w:sdtContent>
    </w:sdt>
    <w:sdt>
      <w:sdtPr>
        <w:tag w:val="goog_rdk_28"/>
        <w:id w:val="2031139160"/>
      </w:sdtPr>
      <w:sdtEndPr/>
      <w:sdtContent>
        <w:p w14:paraId="0000001D" w14:textId="77777777" w:rsidR="009B0B74" w:rsidRDefault="00BD3E1D">
          <w:pPr>
            <w:pBdr>
              <w:top w:val="nil"/>
              <w:left w:val="nil"/>
              <w:bottom w:val="nil"/>
              <w:right w:val="nil"/>
              <w:between w:val="nil"/>
            </w:pBdr>
            <w:spacing w:after="120"/>
            <w:ind w:firstLine="284"/>
            <w:jc w:val="both"/>
            <w:rPr>
              <w:b/>
              <w:sz w:val="20"/>
              <w:szCs w:val="20"/>
            </w:rPr>
          </w:pPr>
          <w:r>
            <w:rPr>
              <w:b/>
              <w:sz w:val="20"/>
              <w:szCs w:val="20"/>
            </w:rPr>
            <w:t>Ouverture</w:t>
          </w:r>
        </w:p>
      </w:sdtContent>
    </w:sdt>
    <w:sdt>
      <w:sdtPr>
        <w:tag w:val="goog_rdk_29"/>
        <w:id w:val="-1040507571"/>
      </w:sdtPr>
      <w:sdtEndPr/>
      <w:sdtContent>
        <w:p w14:paraId="0000001E" w14:textId="77777777" w:rsidR="009B0B74" w:rsidRDefault="00BD3E1D">
          <w:pPr>
            <w:spacing w:after="120"/>
            <w:ind w:firstLine="284"/>
            <w:jc w:val="both"/>
            <w:rPr>
              <w:sz w:val="20"/>
              <w:szCs w:val="20"/>
            </w:rPr>
          </w:pPr>
          <w:r>
            <w:rPr>
              <w:sz w:val="20"/>
              <w:szCs w:val="20"/>
            </w:rPr>
            <w:t>Pour rester plus large et englober les différents sens du terme « management », nous pouvons finalement nous demander quelle place aura le manager humain dans cette automatisation de l’organisation. Plus généralement, quelle est la véritable emprise des al</w:t>
          </w:r>
          <w:r>
            <w:rPr>
              <w:sz w:val="20"/>
              <w:szCs w:val="20"/>
            </w:rPr>
            <w:t>gorithmes dans les organisations et quelle est la liberté des acteurs vis-à-vis de cette automatisation sont deux questions qui nous accompagneront pendant toute la durée du projet.</w:t>
          </w:r>
        </w:p>
      </w:sdtContent>
    </w:sdt>
    <w:sdt>
      <w:sdtPr>
        <w:tag w:val="goog_rdk_30"/>
        <w:id w:val="1587039987"/>
      </w:sdtPr>
      <w:sdtEndPr/>
      <w:sdtContent>
        <w:p w14:paraId="0000001F" w14:textId="77777777" w:rsidR="009B0B74" w:rsidRDefault="00BD3E1D">
          <w:pPr>
            <w:spacing w:after="120"/>
            <w:ind w:firstLine="284"/>
            <w:jc w:val="both"/>
            <w:rPr>
              <w:sz w:val="20"/>
              <w:szCs w:val="20"/>
            </w:rPr>
          </w:pPr>
          <w:r>
            <w:rPr>
              <w:sz w:val="20"/>
              <w:szCs w:val="20"/>
            </w:rPr>
            <w:t>En conclusion, les algorithmes managériaux ne sont pas un objet de reche</w:t>
          </w:r>
          <w:r>
            <w:rPr>
              <w:sz w:val="20"/>
              <w:szCs w:val="20"/>
            </w:rPr>
            <w:t>rche (qui pourrait se trouver) mais un concept qui se construit, voire s’établit en postulat.</w:t>
          </w:r>
        </w:p>
      </w:sdtContent>
    </w:sdt>
    <w:sdt>
      <w:sdtPr>
        <w:tag w:val="goog_rdk_31"/>
        <w:id w:val="646012785"/>
      </w:sdtPr>
      <w:sdtEndPr/>
      <w:sdtContent>
        <w:p w14:paraId="00000020" w14:textId="77777777" w:rsidR="009B0B74" w:rsidRPr="00892744" w:rsidRDefault="00BD3E1D">
          <w:pPr>
            <w:spacing w:after="120"/>
            <w:ind w:firstLine="284"/>
            <w:jc w:val="both"/>
            <w:rPr>
              <w:b/>
              <w:color w:val="000000"/>
              <w:sz w:val="20"/>
              <w:szCs w:val="20"/>
              <w:lang w:val="en-GB"/>
            </w:rPr>
          </w:pPr>
          <w:proofErr w:type="spellStart"/>
          <w:r w:rsidRPr="00892744">
            <w:rPr>
              <w:b/>
              <w:color w:val="000000"/>
              <w:sz w:val="20"/>
              <w:szCs w:val="20"/>
              <w:lang w:val="en-GB"/>
            </w:rPr>
            <w:t>Bibliographie</w:t>
          </w:r>
          <w:proofErr w:type="spellEnd"/>
        </w:p>
      </w:sdtContent>
    </w:sdt>
    <w:sdt>
      <w:sdtPr>
        <w:tag w:val="goog_rdk_32"/>
        <w:id w:val="-1041427154"/>
      </w:sdtPr>
      <w:sdtEndPr/>
      <w:sdtContent>
        <w:p w14:paraId="00000021" w14:textId="77777777" w:rsidR="009B0B74" w:rsidRPr="00892744" w:rsidRDefault="00BD3E1D">
          <w:pPr>
            <w:pBdr>
              <w:top w:val="nil"/>
              <w:left w:val="nil"/>
              <w:bottom w:val="nil"/>
              <w:right w:val="nil"/>
              <w:between w:val="nil"/>
            </w:pBdr>
            <w:spacing w:after="120"/>
            <w:ind w:left="284" w:hanging="284"/>
            <w:jc w:val="both"/>
            <w:rPr>
              <w:sz w:val="18"/>
              <w:szCs w:val="18"/>
              <w:lang w:val="en-GB"/>
            </w:rPr>
          </w:pPr>
          <w:r w:rsidRPr="00892744">
            <w:rPr>
              <w:sz w:val="18"/>
              <w:szCs w:val="18"/>
              <w:lang w:val="en-GB"/>
            </w:rPr>
            <w:t xml:space="preserve">Davenport, T. H. (2018). </w:t>
          </w:r>
          <w:r w:rsidRPr="00892744">
            <w:rPr>
              <w:i/>
              <w:sz w:val="18"/>
              <w:szCs w:val="18"/>
              <w:lang w:val="en-GB"/>
            </w:rPr>
            <w:t>The AI Advantage: How to Put the Artificial Intelligence Revolution to Work</w:t>
          </w:r>
          <w:r w:rsidRPr="00892744">
            <w:rPr>
              <w:sz w:val="18"/>
              <w:szCs w:val="18"/>
              <w:lang w:val="en-GB"/>
            </w:rPr>
            <w:t>. MIT Press.</w:t>
          </w:r>
        </w:p>
      </w:sdtContent>
    </w:sdt>
    <w:sdt>
      <w:sdtPr>
        <w:tag w:val="goog_rdk_33"/>
        <w:id w:val="-616291440"/>
      </w:sdtPr>
      <w:sdtEndPr/>
      <w:sdtContent>
        <w:p w14:paraId="00000022" w14:textId="77777777" w:rsidR="009B0B74" w:rsidRDefault="00BD3E1D">
          <w:pPr>
            <w:pBdr>
              <w:top w:val="nil"/>
              <w:left w:val="nil"/>
              <w:bottom w:val="nil"/>
              <w:right w:val="nil"/>
              <w:between w:val="nil"/>
            </w:pBdr>
            <w:spacing w:after="120"/>
            <w:ind w:left="284" w:hanging="284"/>
            <w:jc w:val="both"/>
            <w:rPr>
              <w:sz w:val="18"/>
              <w:szCs w:val="18"/>
            </w:rPr>
          </w:pPr>
          <w:r w:rsidRPr="00892744">
            <w:rPr>
              <w:sz w:val="18"/>
              <w:szCs w:val="18"/>
              <w:lang w:val="en-GB"/>
            </w:rPr>
            <w:t xml:space="preserve">Davenport, T. H., Harris, J. G., &amp; Morison, R. (2010). </w:t>
          </w:r>
          <w:r w:rsidRPr="00892744">
            <w:rPr>
              <w:i/>
              <w:sz w:val="18"/>
              <w:szCs w:val="18"/>
              <w:lang w:val="en-GB"/>
            </w:rPr>
            <w:t>Analytics at work: Smarter decisions, better results</w:t>
          </w:r>
          <w:r w:rsidRPr="00892744">
            <w:rPr>
              <w:sz w:val="18"/>
              <w:szCs w:val="18"/>
              <w:lang w:val="en-GB"/>
            </w:rPr>
            <w:t xml:space="preserve">. </w:t>
          </w:r>
          <w:r>
            <w:rPr>
              <w:sz w:val="18"/>
              <w:szCs w:val="18"/>
            </w:rPr>
            <w:t xml:space="preserve">Harvard Business </w:t>
          </w:r>
          <w:proofErr w:type="spellStart"/>
          <w:r>
            <w:rPr>
              <w:sz w:val="18"/>
              <w:szCs w:val="18"/>
            </w:rPr>
            <w:t>Press</w:t>
          </w:r>
          <w:proofErr w:type="spellEnd"/>
          <w:r>
            <w:rPr>
              <w:sz w:val="18"/>
              <w:szCs w:val="18"/>
            </w:rPr>
            <w:t>.</w:t>
          </w:r>
        </w:p>
      </w:sdtContent>
    </w:sdt>
    <w:sdt>
      <w:sdtPr>
        <w:tag w:val="goog_rdk_34"/>
        <w:id w:val="-1832433772"/>
      </w:sdtPr>
      <w:sdtEndPr/>
      <w:sdtContent>
        <w:p w14:paraId="00000023" w14:textId="77777777" w:rsidR="009B0B74" w:rsidRPr="00892744" w:rsidRDefault="00BD3E1D">
          <w:pPr>
            <w:pBdr>
              <w:top w:val="nil"/>
              <w:left w:val="nil"/>
              <w:bottom w:val="nil"/>
              <w:right w:val="nil"/>
              <w:between w:val="nil"/>
            </w:pBdr>
            <w:spacing w:after="120"/>
            <w:ind w:left="284" w:hanging="284"/>
            <w:jc w:val="both"/>
            <w:rPr>
              <w:sz w:val="18"/>
              <w:szCs w:val="18"/>
              <w:lang w:val="en-GB"/>
            </w:rPr>
          </w:pPr>
          <w:r>
            <w:rPr>
              <w:sz w:val="18"/>
              <w:szCs w:val="18"/>
            </w:rPr>
            <w:t xml:space="preserve">Dejoux, C., &amp; Léon, E. (2018). </w:t>
          </w:r>
          <w:r>
            <w:rPr>
              <w:i/>
              <w:sz w:val="18"/>
              <w:szCs w:val="18"/>
            </w:rPr>
            <w:t>Métamorphose des managers : à l’ère du numérique et de l’intelligence artificielle</w:t>
          </w:r>
          <w:r>
            <w:rPr>
              <w:sz w:val="18"/>
              <w:szCs w:val="18"/>
            </w:rPr>
            <w:t xml:space="preserve">. </w:t>
          </w:r>
          <w:r w:rsidRPr="00892744">
            <w:rPr>
              <w:sz w:val="18"/>
              <w:szCs w:val="18"/>
              <w:lang w:val="en-GB"/>
            </w:rPr>
            <w:t>Pearso</w:t>
          </w:r>
          <w:r w:rsidRPr="00892744">
            <w:rPr>
              <w:sz w:val="18"/>
              <w:szCs w:val="18"/>
              <w:lang w:val="en-GB"/>
            </w:rPr>
            <w:t>n.</w:t>
          </w:r>
        </w:p>
      </w:sdtContent>
    </w:sdt>
    <w:sdt>
      <w:sdtPr>
        <w:tag w:val="goog_rdk_35"/>
        <w:id w:val="1290704715"/>
      </w:sdtPr>
      <w:sdtEndPr/>
      <w:sdtContent>
        <w:p w14:paraId="00000024" w14:textId="77777777" w:rsidR="009B0B74" w:rsidRDefault="00BD3E1D">
          <w:pPr>
            <w:pBdr>
              <w:top w:val="nil"/>
              <w:left w:val="nil"/>
              <w:bottom w:val="nil"/>
              <w:right w:val="nil"/>
              <w:between w:val="nil"/>
            </w:pBdr>
            <w:spacing w:after="120"/>
            <w:ind w:left="284" w:hanging="284"/>
            <w:jc w:val="both"/>
            <w:rPr>
              <w:sz w:val="18"/>
              <w:szCs w:val="18"/>
            </w:rPr>
          </w:pPr>
          <w:proofErr w:type="spellStart"/>
          <w:r w:rsidRPr="00892744">
            <w:rPr>
              <w:sz w:val="18"/>
              <w:szCs w:val="18"/>
              <w:lang w:val="en-GB"/>
            </w:rPr>
            <w:t>DeWinter</w:t>
          </w:r>
          <w:proofErr w:type="spellEnd"/>
          <w:r w:rsidRPr="00892744">
            <w:rPr>
              <w:sz w:val="18"/>
              <w:szCs w:val="18"/>
              <w:lang w:val="en-GB"/>
            </w:rPr>
            <w:t xml:space="preserve">, J., </w:t>
          </w:r>
          <w:proofErr w:type="spellStart"/>
          <w:r w:rsidRPr="00892744">
            <w:rPr>
              <w:sz w:val="18"/>
              <w:szCs w:val="18"/>
              <w:lang w:val="en-GB"/>
            </w:rPr>
            <w:t>Kocurek</w:t>
          </w:r>
          <w:proofErr w:type="spellEnd"/>
          <w:r w:rsidRPr="00892744">
            <w:rPr>
              <w:sz w:val="18"/>
              <w:szCs w:val="18"/>
              <w:lang w:val="en-GB"/>
            </w:rPr>
            <w:t xml:space="preserve">, C. A., &amp; Nichols, R. (2014). Taylorism 2.0: Gamification, scientific management and the capitalist appropriation of play. </w:t>
          </w:r>
          <w:r>
            <w:rPr>
              <w:i/>
              <w:sz w:val="18"/>
              <w:szCs w:val="18"/>
            </w:rPr>
            <w:t>Journal of Gaming &amp; Virtual Worlds</w:t>
          </w:r>
          <w:r>
            <w:rPr>
              <w:sz w:val="18"/>
              <w:szCs w:val="18"/>
            </w:rPr>
            <w:t>, 6(2), 109–127.</w:t>
          </w:r>
        </w:p>
      </w:sdtContent>
    </w:sdt>
    <w:sdt>
      <w:sdtPr>
        <w:tag w:val="goog_rdk_36"/>
        <w:id w:val="2127342919"/>
      </w:sdtPr>
      <w:sdtEndPr/>
      <w:sdtContent>
        <w:p w14:paraId="00000025" w14:textId="77777777" w:rsidR="009B0B74" w:rsidRDefault="00BD3E1D">
          <w:pPr>
            <w:pBdr>
              <w:top w:val="nil"/>
              <w:left w:val="nil"/>
              <w:bottom w:val="nil"/>
              <w:right w:val="nil"/>
              <w:between w:val="nil"/>
            </w:pBdr>
            <w:spacing w:after="120"/>
            <w:ind w:left="284" w:hanging="284"/>
            <w:jc w:val="both"/>
            <w:rPr>
              <w:sz w:val="18"/>
              <w:szCs w:val="18"/>
            </w:rPr>
          </w:pPr>
          <w:r>
            <w:rPr>
              <w:sz w:val="18"/>
              <w:szCs w:val="18"/>
            </w:rPr>
            <w:t xml:space="preserve">Dujarier, M.-A. (2015). </w:t>
          </w:r>
          <w:r>
            <w:rPr>
              <w:i/>
              <w:sz w:val="18"/>
              <w:szCs w:val="18"/>
            </w:rPr>
            <w:t>Le management désincarné</w:t>
          </w:r>
          <w:r>
            <w:rPr>
              <w:sz w:val="18"/>
              <w:szCs w:val="18"/>
            </w:rPr>
            <w:t xml:space="preserve">. La </w:t>
          </w:r>
          <w:r>
            <w:rPr>
              <w:sz w:val="18"/>
              <w:szCs w:val="18"/>
            </w:rPr>
            <w:t>Découverte.</w:t>
          </w:r>
        </w:p>
      </w:sdtContent>
    </w:sdt>
    <w:sdt>
      <w:sdtPr>
        <w:tag w:val="goog_rdk_37"/>
        <w:id w:val="-451860449"/>
      </w:sdtPr>
      <w:sdtEndPr/>
      <w:sdtContent>
        <w:p w14:paraId="00000026" w14:textId="77777777" w:rsidR="009B0B74" w:rsidRPr="00892744" w:rsidRDefault="00BD3E1D">
          <w:pPr>
            <w:pBdr>
              <w:top w:val="nil"/>
              <w:left w:val="nil"/>
              <w:bottom w:val="nil"/>
              <w:right w:val="nil"/>
              <w:between w:val="nil"/>
            </w:pBdr>
            <w:spacing w:after="120"/>
            <w:ind w:left="284" w:hanging="284"/>
            <w:jc w:val="both"/>
            <w:rPr>
              <w:sz w:val="18"/>
              <w:szCs w:val="18"/>
              <w:lang w:val="en-GB"/>
            </w:rPr>
          </w:pPr>
          <w:proofErr w:type="spellStart"/>
          <w:r w:rsidRPr="00892744">
            <w:rPr>
              <w:sz w:val="18"/>
              <w:szCs w:val="18"/>
              <w:lang w:val="en-GB"/>
            </w:rPr>
            <w:t>Giarratano</w:t>
          </w:r>
          <w:proofErr w:type="spellEnd"/>
          <w:r w:rsidRPr="00892744">
            <w:rPr>
              <w:sz w:val="18"/>
              <w:szCs w:val="18"/>
              <w:lang w:val="en-GB"/>
            </w:rPr>
            <w:t xml:space="preserve">, J. C., &amp; Riley, G. (1998). </w:t>
          </w:r>
          <w:r w:rsidRPr="00892744">
            <w:rPr>
              <w:i/>
              <w:sz w:val="18"/>
              <w:szCs w:val="18"/>
              <w:lang w:val="en-GB"/>
            </w:rPr>
            <w:t>Expert systems.</w:t>
          </w:r>
          <w:r w:rsidRPr="00892744">
            <w:rPr>
              <w:sz w:val="18"/>
              <w:szCs w:val="18"/>
              <w:lang w:val="en-GB"/>
            </w:rPr>
            <w:t xml:space="preserve"> PWS publishing co.</w:t>
          </w:r>
        </w:p>
      </w:sdtContent>
    </w:sdt>
    <w:sdt>
      <w:sdtPr>
        <w:tag w:val="goog_rdk_38"/>
        <w:id w:val="2094652565"/>
      </w:sdtPr>
      <w:sdtEndPr/>
      <w:sdtContent>
        <w:p w14:paraId="00000027" w14:textId="77777777" w:rsidR="009B0B74" w:rsidRDefault="00BD3E1D">
          <w:pPr>
            <w:pBdr>
              <w:top w:val="nil"/>
              <w:left w:val="nil"/>
              <w:bottom w:val="nil"/>
              <w:right w:val="nil"/>
              <w:between w:val="nil"/>
            </w:pBdr>
            <w:spacing w:after="120"/>
            <w:ind w:left="284" w:hanging="284"/>
            <w:jc w:val="both"/>
            <w:rPr>
              <w:sz w:val="18"/>
              <w:szCs w:val="18"/>
            </w:rPr>
          </w:pPr>
          <w:proofErr w:type="spellStart"/>
          <w:r w:rsidRPr="00892744">
            <w:rPr>
              <w:sz w:val="18"/>
              <w:szCs w:val="18"/>
              <w:lang w:val="en-GB"/>
            </w:rPr>
            <w:t>Hatzfeld</w:t>
          </w:r>
          <w:proofErr w:type="spellEnd"/>
          <w:r w:rsidRPr="00892744">
            <w:rPr>
              <w:sz w:val="18"/>
              <w:szCs w:val="18"/>
              <w:lang w:val="en-GB"/>
            </w:rPr>
            <w:t xml:space="preserve">, N. (2005). </w:t>
          </w:r>
          <w:r>
            <w:rPr>
              <w:sz w:val="18"/>
              <w:szCs w:val="18"/>
            </w:rPr>
            <w:t xml:space="preserve">2 : Du règne du chronomètre au sacre du temps </w:t>
          </w:r>
          <w:proofErr w:type="gramStart"/>
          <w:r>
            <w:rPr>
              <w:sz w:val="18"/>
              <w:szCs w:val="18"/>
            </w:rPr>
            <w:t>virtuel:</w:t>
          </w:r>
          <w:proofErr w:type="gramEnd"/>
          <w:r>
            <w:rPr>
              <w:sz w:val="18"/>
              <w:szCs w:val="18"/>
            </w:rPr>
            <w:t xml:space="preserve"> Une histoire de succession aux usines Peugeot (1946-1996). In </w:t>
          </w:r>
          <w:r>
            <w:rPr>
              <w:i/>
              <w:sz w:val="18"/>
              <w:szCs w:val="18"/>
            </w:rPr>
            <w:t>Le travail nous est compté,</w:t>
          </w:r>
          <w:r>
            <w:rPr>
              <w:sz w:val="18"/>
              <w:szCs w:val="18"/>
            </w:rPr>
            <w:t xml:space="preserve"> </w:t>
          </w:r>
          <w:r>
            <w:rPr>
              <w:sz w:val="18"/>
              <w:szCs w:val="18"/>
            </w:rPr>
            <w:t>60–70. La Découverte.</w:t>
          </w:r>
        </w:p>
      </w:sdtContent>
    </w:sdt>
    <w:sdt>
      <w:sdtPr>
        <w:tag w:val="goog_rdk_39"/>
        <w:id w:val="-1115522785"/>
      </w:sdtPr>
      <w:sdtEndPr/>
      <w:sdtContent>
        <w:p w14:paraId="00000028" w14:textId="77777777" w:rsidR="009B0B74" w:rsidRPr="00E50591" w:rsidRDefault="00BD3E1D">
          <w:pPr>
            <w:pBdr>
              <w:top w:val="nil"/>
              <w:left w:val="nil"/>
              <w:bottom w:val="nil"/>
              <w:right w:val="nil"/>
              <w:between w:val="nil"/>
            </w:pBdr>
            <w:spacing w:after="120"/>
            <w:ind w:left="284" w:hanging="284"/>
            <w:jc w:val="both"/>
            <w:rPr>
              <w:sz w:val="18"/>
              <w:szCs w:val="18"/>
              <w:lang w:val="en-GB"/>
            </w:rPr>
          </w:pPr>
          <w:proofErr w:type="spellStart"/>
          <w:r>
            <w:rPr>
              <w:sz w:val="18"/>
              <w:szCs w:val="18"/>
            </w:rPr>
            <w:t>Introna</w:t>
          </w:r>
          <w:proofErr w:type="spellEnd"/>
          <w:r>
            <w:rPr>
              <w:sz w:val="18"/>
              <w:szCs w:val="18"/>
            </w:rPr>
            <w:t xml:space="preserve">, L. D. (2016). </w:t>
          </w:r>
          <w:r w:rsidRPr="00E50591">
            <w:rPr>
              <w:sz w:val="18"/>
              <w:szCs w:val="18"/>
              <w:lang w:val="en-GB"/>
            </w:rPr>
            <w:t xml:space="preserve">Algorithms, governance, and governmentality: On governing academic writing. </w:t>
          </w:r>
          <w:r w:rsidRPr="00E50591">
            <w:rPr>
              <w:i/>
              <w:sz w:val="18"/>
              <w:szCs w:val="18"/>
              <w:lang w:val="en-GB"/>
            </w:rPr>
            <w:t>Science, Technology, &amp; Human Values</w:t>
          </w:r>
          <w:r w:rsidRPr="00E50591">
            <w:rPr>
              <w:sz w:val="18"/>
              <w:szCs w:val="18"/>
              <w:lang w:val="en-GB"/>
            </w:rPr>
            <w:t>, 41(1), 17–49.</w:t>
          </w:r>
        </w:p>
      </w:sdtContent>
    </w:sdt>
    <w:sdt>
      <w:sdtPr>
        <w:tag w:val="goog_rdk_40"/>
        <w:id w:val="-88547341"/>
      </w:sdtPr>
      <w:sdtEndPr/>
      <w:sdtContent>
        <w:p w14:paraId="00000029" w14:textId="77777777" w:rsidR="009B0B74" w:rsidRPr="00E50591" w:rsidRDefault="00BD3E1D">
          <w:pPr>
            <w:pBdr>
              <w:top w:val="nil"/>
              <w:left w:val="nil"/>
              <w:bottom w:val="nil"/>
              <w:right w:val="nil"/>
              <w:between w:val="nil"/>
            </w:pBdr>
            <w:spacing w:after="120"/>
            <w:ind w:left="284" w:hanging="284"/>
            <w:jc w:val="both"/>
            <w:rPr>
              <w:sz w:val="18"/>
              <w:szCs w:val="18"/>
              <w:lang w:val="en-GB"/>
            </w:rPr>
          </w:pPr>
          <w:r w:rsidRPr="00E50591">
            <w:rPr>
              <w:sz w:val="18"/>
              <w:szCs w:val="18"/>
              <w:lang w:val="en-GB"/>
            </w:rPr>
            <w:t xml:space="preserve">Ivanova, M., </w:t>
          </w:r>
          <w:proofErr w:type="spellStart"/>
          <w:r w:rsidRPr="00E50591">
            <w:rPr>
              <w:sz w:val="18"/>
              <w:szCs w:val="18"/>
              <w:lang w:val="en-GB"/>
            </w:rPr>
            <w:t>Bronowicka</w:t>
          </w:r>
          <w:proofErr w:type="spellEnd"/>
          <w:r w:rsidRPr="00E50591">
            <w:rPr>
              <w:sz w:val="18"/>
              <w:szCs w:val="18"/>
              <w:lang w:val="en-GB"/>
            </w:rPr>
            <w:t xml:space="preserve">, J., Kocher, E., &amp; </w:t>
          </w:r>
          <w:proofErr w:type="spellStart"/>
          <w:r w:rsidRPr="00E50591">
            <w:rPr>
              <w:sz w:val="18"/>
              <w:szCs w:val="18"/>
              <w:lang w:val="en-GB"/>
            </w:rPr>
            <w:t>Degner</w:t>
          </w:r>
          <w:proofErr w:type="spellEnd"/>
          <w:r w:rsidRPr="00E50591">
            <w:rPr>
              <w:sz w:val="18"/>
              <w:szCs w:val="18"/>
              <w:lang w:val="en-GB"/>
            </w:rPr>
            <w:t>, A. (2018). The App as a Boss?</w:t>
          </w:r>
          <w:r w:rsidRPr="00E50591">
            <w:rPr>
              <w:sz w:val="18"/>
              <w:szCs w:val="18"/>
              <w:lang w:val="en-GB"/>
            </w:rPr>
            <w:t xml:space="preserve"> Control and Autonomy in Application-Based Management. </w:t>
          </w:r>
          <w:r w:rsidRPr="00E50591">
            <w:rPr>
              <w:i/>
              <w:sz w:val="18"/>
              <w:szCs w:val="18"/>
              <w:lang w:val="en-GB"/>
            </w:rPr>
            <w:t xml:space="preserve">Arbeit </w:t>
          </w:r>
          <w:proofErr w:type="spellStart"/>
          <w:r w:rsidRPr="00E50591">
            <w:rPr>
              <w:i/>
              <w:sz w:val="18"/>
              <w:szCs w:val="18"/>
              <w:lang w:val="en-GB"/>
            </w:rPr>
            <w:t>Grenze</w:t>
          </w:r>
          <w:proofErr w:type="spellEnd"/>
          <w:r w:rsidRPr="00E50591">
            <w:rPr>
              <w:i/>
              <w:sz w:val="18"/>
              <w:szCs w:val="18"/>
              <w:lang w:val="en-GB"/>
            </w:rPr>
            <w:t xml:space="preserve"> </w:t>
          </w:r>
          <w:proofErr w:type="spellStart"/>
          <w:r w:rsidRPr="00E50591">
            <w:rPr>
              <w:i/>
              <w:sz w:val="18"/>
              <w:szCs w:val="18"/>
              <w:lang w:val="en-GB"/>
            </w:rPr>
            <w:t>Fluss</w:t>
          </w:r>
          <w:proofErr w:type="spellEnd"/>
          <w:r w:rsidRPr="00E50591">
            <w:rPr>
              <w:sz w:val="18"/>
              <w:szCs w:val="18"/>
              <w:lang w:val="en-GB"/>
            </w:rPr>
            <w:t>, (2).</w:t>
          </w:r>
        </w:p>
      </w:sdtContent>
    </w:sdt>
    <w:sdt>
      <w:sdtPr>
        <w:tag w:val="goog_rdk_41"/>
        <w:id w:val="-972211299"/>
      </w:sdtPr>
      <w:sdtEndPr/>
      <w:sdtContent>
        <w:p w14:paraId="0000002A" w14:textId="77777777" w:rsidR="009B0B74" w:rsidRDefault="00BD3E1D">
          <w:pPr>
            <w:pBdr>
              <w:top w:val="nil"/>
              <w:left w:val="nil"/>
              <w:bottom w:val="nil"/>
              <w:right w:val="nil"/>
              <w:between w:val="nil"/>
            </w:pBdr>
            <w:spacing w:after="120"/>
            <w:ind w:left="284" w:hanging="284"/>
            <w:jc w:val="both"/>
            <w:rPr>
              <w:sz w:val="18"/>
              <w:szCs w:val="18"/>
            </w:rPr>
          </w:pPr>
          <w:r>
            <w:rPr>
              <w:sz w:val="18"/>
              <w:szCs w:val="18"/>
            </w:rPr>
            <w:t xml:space="preserve">Le Texier, T. (2016). </w:t>
          </w:r>
          <w:r>
            <w:rPr>
              <w:i/>
              <w:sz w:val="18"/>
              <w:szCs w:val="18"/>
            </w:rPr>
            <w:t xml:space="preserve">Le maniement des </w:t>
          </w:r>
          <w:proofErr w:type="gramStart"/>
          <w:r>
            <w:rPr>
              <w:i/>
              <w:sz w:val="18"/>
              <w:szCs w:val="18"/>
            </w:rPr>
            <w:t>hommes:</w:t>
          </w:r>
          <w:proofErr w:type="gramEnd"/>
          <w:r>
            <w:rPr>
              <w:i/>
              <w:sz w:val="18"/>
              <w:szCs w:val="18"/>
            </w:rPr>
            <w:t xml:space="preserve"> Essai sur la rationalité managériale</w:t>
          </w:r>
          <w:r>
            <w:rPr>
              <w:sz w:val="18"/>
              <w:szCs w:val="18"/>
            </w:rPr>
            <w:t>. La Découverte.</w:t>
          </w:r>
        </w:p>
      </w:sdtContent>
    </w:sdt>
    <w:sdt>
      <w:sdtPr>
        <w:tag w:val="goog_rdk_42"/>
        <w:id w:val="1150251780"/>
      </w:sdtPr>
      <w:sdtEndPr/>
      <w:sdtContent>
        <w:p w14:paraId="0000002B" w14:textId="77777777" w:rsidR="009B0B74" w:rsidRDefault="00BD3E1D">
          <w:pPr>
            <w:pBdr>
              <w:top w:val="nil"/>
              <w:left w:val="nil"/>
              <w:bottom w:val="nil"/>
              <w:right w:val="nil"/>
              <w:between w:val="nil"/>
            </w:pBdr>
            <w:spacing w:after="120"/>
            <w:ind w:left="284" w:hanging="284"/>
            <w:jc w:val="both"/>
            <w:rPr>
              <w:sz w:val="18"/>
              <w:szCs w:val="18"/>
            </w:rPr>
          </w:pPr>
          <w:r>
            <w:rPr>
              <w:sz w:val="18"/>
              <w:szCs w:val="18"/>
            </w:rPr>
            <w:t>Pillon, J.-M. (2018). L’ombre sur la mesure. L’efficacité de Pôle emplo</w:t>
          </w:r>
          <w:r>
            <w:rPr>
              <w:sz w:val="18"/>
              <w:szCs w:val="18"/>
            </w:rPr>
            <w:t xml:space="preserve">i face aux pressions politiques, managériales et productives. </w:t>
          </w:r>
          <w:r>
            <w:rPr>
              <w:i/>
              <w:sz w:val="18"/>
              <w:szCs w:val="18"/>
            </w:rPr>
            <w:t>La nouvelle revue du travail</w:t>
          </w:r>
          <w:r>
            <w:rPr>
              <w:sz w:val="18"/>
              <w:szCs w:val="18"/>
            </w:rPr>
            <w:t>, (12).</w:t>
          </w:r>
        </w:p>
      </w:sdtContent>
    </w:sdt>
    <w:sdt>
      <w:sdtPr>
        <w:tag w:val="goog_rdk_43"/>
        <w:id w:val="-906846130"/>
      </w:sdtPr>
      <w:sdtEndPr/>
      <w:sdtContent>
        <w:p w14:paraId="0000002C" w14:textId="77777777" w:rsidR="009B0B74" w:rsidRDefault="00BD3E1D">
          <w:pPr>
            <w:pBdr>
              <w:top w:val="nil"/>
              <w:left w:val="nil"/>
              <w:bottom w:val="nil"/>
              <w:right w:val="nil"/>
              <w:between w:val="nil"/>
            </w:pBdr>
            <w:spacing w:after="120"/>
            <w:ind w:left="284" w:hanging="284"/>
            <w:jc w:val="both"/>
            <w:rPr>
              <w:sz w:val="18"/>
              <w:szCs w:val="18"/>
            </w:rPr>
          </w:pPr>
          <w:proofErr w:type="spellStart"/>
          <w:r>
            <w:rPr>
              <w:sz w:val="18"/>
              <w:szCs w:val="18"/>
            </w:rPr>
            <w:t>Qomariyah</w:t>
          </w:r>
          <w:proofErr w:type="spellEnd"/>
          <w:r>
            <w:rPr>
              <w:sz w:val="18"/>
              <w:szCs w:val="18"/>
            </w:rPr>
            <w:t xml:space="preserve">, N. N., &amp; </w:t>
          </w:r>
          <w:proofErr w:type="spellStart"/>
          <w:r>
            <w:rPr>
              <w:sz w:val="18"/>
              <w:szCs w:val="18"/>
            </w:rPr>
            <w:t>Sucahyo</w:t>
          </w:r>
          <w:proofErr w:type="spellEnd"/>
          <w:r>
            <w:rPr>
              <w:sz w:val="18"/>
              <w:szCs w:val="18"/>
            </w:rPr>
            <w:t xml:space="preserve">, Y. G. (2014). </w:t>
          </w:r>
          <w:r w:rsidRPr="00E50591">
            <w:rPr>
              <w:sz w:val="18"/>
              <w:szCs w:val="18"/>
              <w:lang w:val="en-GB"/>
            </w:rPr>
            <w:t xml:space="preserve">Employees’ Attendance Patterns Prediction using Classification Algorithm Case Study: A Private Company in Indonesia. </w:t>
          </w:r>
          <w:r>
            <w:rPr>
              <w:sz w:val="18"/>
              <w:szCs w:val="18"/>
            </w:rPr>
            <w:t xml:space="preserve">International </w:t>
          </w:r>
          <w:r>
            <w:rPr>
              <w:i/>
              <w:sz w:val="18"/>
              <w:szCs w:val="18"/>
            </w:rPr>
            <w:t xml:space="preserve">Journal of </w:t>
          </w:r>
          <w:proofErr w:type="spellStart"/>
          <w:r>
            <w:rPr>
              <w:i/>
              <w:sz w:val="18"/>
              <w:szCs w:val="18"/>
            </w:rPr>
            <w:t>Computing</w:t>
          </w:r>
          <w:proofErr w:type="spellEnd"/>
          <w:r>
            <w:rPr>
              <w:i/>
              <w:sz w:val="18"/>
              <w:szCs w:val="18"/>
            </w:rPr>
            <w:t xml:space="preserve">, Communications &amp; Instrumentation </w:t>
          </w:r>
          <w:proofErr w:type="spellStart"/>
          <w:r>
            <w:rPr>
              <w:i/>
              <w:sz w:val="18"/>
              <w:szCs w:val="18"/>
            </w:rPr>
            <w:t>Engg</w:t>
          </w:r>
          <w:proofErr w:type="spellEnd"/>
          <w:r>
            <w:rPr>
              <w:sz w:val="18"/>
              <w:szCs w:val="18"/>
            </w:rPr>
            <w:t>, 1(1).</w:t>
          </w:r>
        </w:p>
      </w:sdtContent>
    </w:sdt>
    <w:sdt>
      <w:sdtPr>
        <w:tag w:val="goog_rdk_44"/>
        <w:id w:val="934027509"/>
      </w:sdtPr>
      <w:sdtEndPr/>
      <w:sdtContent>
        <w:p w14:paraId="0000002D" w14:textId="77777777" w:rsidR="009B0B74" w:rsidRDefault="00BD3E1D">
          <w:pPr>
            <w:pBdr>
              <w:top w:val="nil"/>
              <w:left w:val="nil"/>
              <w:bottom w:val="nil"/>
              <w:right w:val="nil"/>
              <w:between w:val="nil"/>
            </w:pBdr>
            <w:spacing w:after="120"/>
            <w:ind w:left="284" w:hanging="284"/>
            <w:jc w:val="both"/>
            <w:rPr>
              <w:sz w:val="18"/>
              <w:szCs w:val="18"/>
            </w:rPr>
          </w:pPr>
          <w:r>
            <w:rPr>
              <w:sz w:val="18"/>
              <w:szCs w:val="18"/>
            </w:rPr>
            <w:t xml:space="preserve">Rouvroy, A., </w:t>
          </w:r>
          <w:r>
            <w:rPr>
              <w:sz w:val="18"/>
              <w:szCs w:val="18"/>
            </w:rPr>
            <w:t xml:space="preserve">&amp; </w:t>
          </w:r>
          <w:proofErr w:type="spellStart"/>
          <w:r>
            <w:rPr>
              <w:sz w:val="18"/>
              <w:szCs w:val="18"/>
            </w:rPr>
            <w:t>Berns</w:t>
          </w:r>
          <w:proofErr w:type="spellEnd"/>
          <w:r>
            <w:rPr>
              <w:sz w:val="18"/>
              <w:szCs w:val="18"/>
            </w:rPr>
            <w:t xml:space="preserve">, T. (2013). Gouvernementalité algorithmique et perspectives d’émancipation. Le disparate comme condition d’individuation par la relation ? </w:t>
          </w:r>
          <w:r>
            <w:rPr>
              <w:i/>
              <w:sz w:val="18"/>
              <w:szCs w:val="18"/>
            </w:rPr>
            <w:t>Réseaux</w:t>
          </w:r>
          <w:r>
            <w:rPr>
              <w:sz w:val="18"/>
              <w:szCs w:val="18"/>
            </w:rPr>
            <w:t xml:space="preserve">, 177(1), 163–196. </w:t>
          </w:r>
        </w:p>
      </w:sdtContent>
    </w:sdt>
    <w:sdt>
      <w:sdtPr>
        <w:tag w:val="goog_rdk_45"/>
        <w:id w:val="-1818564762"/>
      </w:sdtPr>
      <w:sdtEndPr/>
      <w:sdtContent>
        <w:p w14:paraId="0000002E" w14:textId="77777777" w:rsidR="009B0B74" w:rsidRPr="00E50591" w:rsidRDefault="00BD3E1D">
          <w:pPr>
            <w:pBdr>
              <w:top w:val="nil"/>
              <w:left w:val="nil"/>
              <w:bottom w:val="nil"/>
              <w:right w:val="nil"/>
              <w:between w:val="nil"/>
            </w:pBdr>
            <w:spacing w:after="120"/>
            <w:ind w:left="284" w:hanging="284"/>
            <w:jc w:val="both"/>
            <w:rPr>
              <w:sz w:val="18"/>
              <w:szCs w:val="18"/>
              <w:lang w:val="en-GB"/>
            </w:rPr>
          </w:pPr>
          <w:r>
            <w:rPr>
              <w:sz w:val="18"/>
              <w:szCs w:val="18"/>
            </w:rPr>
            <w:t xml:space="preserve">Smith, H., &amp; </w:t>
          </w:r>
          <w:proofErr w:type="spellStart"/>
          <w:r>
            <w:rPr>
              <w:sz w:val="18"/>
              <w:szCs w:val="18"/>
            </w:rPr>
            <w:t>Fingar</w:t>
          </w:r>
          <w:proofErr w:type="spellEnd"/>
          <w:r>
            <w:rPr>
              <w:sz w:val="18"/>
              <w:szCs w:val="18"/>
            </w:rPr>
            <w:t xml:space="preserve">, P. (2003). </w:t>
          </w:r>
          <w:r w:rsidRPr="00E50591">
            <w:rPr>
              <w:i/>
              <w:sz w:val="18"/>
              <w:szCs w:val="18"/>
              <w:lang w:val="en-GB"/>
            </w:rPr>
            <w:t>Business process management: the third wave (Vol</w:t>
          </w:r>
          <w:r w:rsidRPr="00E50591">
            <w:rPr>
              <w:i/>
              <w:sz w:val="18"/>
              <w:szCs w:val="18"/>
              <w:lang w:val="en-GB"/>
            </w:rPr>
            <w:t>. 1)</w:t>
          </w:r>
          <w:r w:rsidRPr="00E50591">
            <w:rPr>
              <w:sz w:val="18"/>
              <w:szCs w:val="18"/>
              <w:lang w:val="en-GB"/>
            </w:rPr>
            <w:t>. Meghan-</w:t>
          </w:r>
          <w:proofErr w:type="spellStart"/>
          <w:r w:rsidRPr="00E50591">
            <w:rPr>
              <w:sz w:val="18"/>
              <w:szCs w:val="18"/>
              <w:lang w:val="en-GB"/>
            </w:rPr>
            <w:t>Kiffer</w:t>
          </w:r>
          <w:proofErr w:type="spellEnd"/>
          <w:r w:rsidRPr="00E50591">
            <w:rPr>
              <w:sz w:val="18"/>
              <w:szCs w:val="18"/>
              <w:lang w:val="en-GB"/>
            </w:rPr>
            <w:t xml:space="preserve"> Press Tampa.</w:t>
          </w:r>
        </w:p>
      </w:sdtContent>
    </w:sdt>
    <w:sdt>
      <w:sdtPr>
        <w:tag w:val="goog_rdk_46"/>
        <w:id w:val="-1741562099"/>
      </w:sdtPr>
      <w:sdtEndPr/>
      <w:sdtContent>
        <w:p w14:paraId="0000002F" w14:textId="77777777" w:rsidR="009B0B74" w:rsidRPr="00E50591" w:rsidRDefault="00BD3E1D">
          <w:pPr>
            <w:pBdr>
              <w:top w:val="nil"/>
              <w:left w:val="nil"/>
              <w:bottom w:val="nil"/>
              <w:right w:val="nil"/>
              <w:between w:val="nil"/>
            </w:pBdr>
            <w:spacing w:after="120"/>
            <w:ind w:left="284" w:hanging="284"/>
            <w:jc w:val="both"/>
            <w:rPr>
              <w:sz w:val="18"/>
              <w:szCs w:val="18"/>
              <w:lang w:val="en-GB"/>
            </w:rPr>
          </w:pPr>
          <w:r w:rsidRPr="00E50591">
            <w:rPr>
              <w:sz w:val="18"/>
              <w:szCs w:val="18"/>
              <w:lang w:val="en-GB"/>
            </w:rPr>
            <w:t xml:space="preserve">Steiner, C. (2012). </w:t>
          </w:r>
          <w:r w:rsidRPr="00E50591">
            <w:rPr>
              <w:i/>
              <w:sz w:val="18"/>
              <w:szCs w:val="18"/>
              <w:lang w:val="en-GB"/>
            </w:rPr>
            <w:t>Automate this: How algorithms took over our markets, our jobs, and the world</w:t>
          </w:r>
          <w:r w:rsidRPr="00E50591">
            <w:rPr>
              <w:sz w:val="18"/>
              <w:szCs w:val="18"/>
              <w:lang w:val="en-GB"/>
            </w:rPr>
            <w:t>. Penguin.</w:t>
          </w:r>
        </w:p>
      </w:sdtContent>
    </w:sdt>
    <w:sdt>
      <w:sdtPr>
        <w:tag w:val="goog_rdk_47"/>
        <w:id w:val="1694499271"/>
      </w:sdtPr>
      <w:sdtEndPr/>
      <w:sdtContent>
        <w:p w14:paraId="00000030" w14:textId="77777777" w:rsidR="009B0B74" w:rsidRPr="00E50591" w:rsidRDefault="00BD3E1D">
          <w:pPr>
            <w:pBdr>
              <w:top w:val="nil"/>
              <w:left w:val="nil"/>
              <w:bottom w:val="nil"/>
              <w:right w:val="nil"/>
              <w:between w:val="nil"/>
            </w:pBdr>
            <w:spacing w:after="120"/>
            <w:ind w:left="284" w:hanging="284"/>
            <w:jc w:val="both"/>
            <w:rPr>
              <w:sz w:val="18"/>
              <w:szCs w:val="18"/>
              <w:lang w:val="en-GB"/>
            </w:rPr>
          </w:pPr>
          <w:r w:rsidRPr="00E50591">
            <w:rPr>
              <w:sz w:val="18"/>
              <w:szCs w:val="18"/>
              <w:lang w:val="en-GB"/>
            </w:rPr>
            <w:t xml:space="preserve">Van Der Aalst, W., &amp; Van </w:t>
          </w:r>
          <w:proofErr w:type="spellStart"/>
          <w:r w:rsidRPr="00E50591">
            <w:rPr>
              <w:sz w:val="18"/>
              <w:szCs w:val="18"/>
              <w:lang w:val="en-GB"/>
            </w:rPr>
            <w:t>Hee</w:t>
          </w:r>
          <w:proofErr w:type="spellEnd"/>
          <w:r w:rsidRPr="00E50591">
            <w:rPr>
              <w:sz w:val="18"/>
              <w:szCs w:val="18"/>
              <w:lang w:val="en-GB"/>
            </w:rPr>
            <w:t xml:space="preserve">, K. M. (2004). </w:t>
          </w:r>
          <w:r w:rsidRPr="00E50591">
            <w:rPr>
              <w:i/>
              <w:sz w:val="18"/>
              <w:szCs w:val="18"/>
              <w:lang w:val="en-GB"/>
            </w:rPr>
            <w:t>Workflow management: models, methods, and systems</w:t>
          </w:r>
          <w:r w:rsidRPr="00E50591">
            <w:rPr>
              <w:sz w:val="18"/>
              <w:szCs w:val="18"/>
              <w:lang w:val="en-GB"/>
            </w:rPr>
            <w:t>. MIT press.</w:t>
          </w:r>
        </w:p>
      </w:sdtContent>
    </w:sdt>
    <w:sdt>
      <w:sdtPr>
        <w:tag w:val="goog_rdk_48"/>
        <w:id w:val="-2025398205"/>
      </w:sdtPr>
      <w:sdtEndPr/>
      <w:sdtContent>
        <w:p w14:paraId="00000031" w14:textId="77777777" w:rsidR="009B0B74" w:rsidRPr="00E50591" w:rsidRDefault="00BD3E1D">
          <w:pPr>
            <w:pBdr>
              <w:top w:val="nil"/>
              <w:left w:val="nil"/>
              <w:bottom w:val="nil"/>
              <w:right w:val="nil"/>
              <w:between w:val="nil"/>
            </w:pBdr>
            <w:spacing w:after="120"/>
            <w:ind w:left="284" w:hanging="284"/>
            <w:jc w:val="both"/>
            <w:rPr>
              <w:sz w:val="18"/>
              <w:szCs w:val="18"/>
              <w:lang w:val="en-GB"/>
            </w:rPr>
          </w:pPr>
          <w:r w:rsidRPr="00E50591">
            <w:rPr>
              <w:sz w:val="18"/>
              <w:szCs w:val="18"/>
              <w:lang w:val="en-GB"/>
            </w:rPr>
            <w:t>Weis</w:t>
          </w:r>
          <w:r w:rsidRPr="00E50591">
            <w:rPr>
              <w:sz w:val="18"/>
              <w:szCs w:val="18"/>
              <w:lang w:val="en-GB"/>
            </w:rPr>
            <w:t xml:space="preserve">s, S. M., &amp; </w:t>
          </w:r>
          <w:proofErr w:type="spellStart"/>
          <w:r w:rsidRPr="00E50591">
            <w:rPr>
              <w:sz w:val="18"/>
              <w:szCs w:val="18"/>
              <w:lang w:val="en-GB"/>
            </w:rPr>
            <w:t>Kulikowski</w:t>
          </w:r>
          <w:proofErr w:type="spellEnd"/>
          <w:r w:rsidRPr="00E50591">
            <w:rPr>
              <w:sz w:val="18"/>
              <w:szCs w:val="18"/>
              <w:lang w:val="en-GB"/>
            </w:rPr>
            <w:t>, C. (1983). A practical guide to designing expert systems. In</w:t>
          </w:r>
          <w:r w:rsidRPr="00E50591">
            <w:rPr>
              <w:i/>
              <w:sz w:val="18"/>
              <w:szCs w:val="18"/>
              <w:lang w:val="en-GB"/>
            </w:rPr>
            <w:t xml:space="preserve"> A practical guide to designing expert systems</w:t>
          </w:r>
          <w:r w:rsidRPr="00E50591">
            <w:rPr>
              <w:sz w:val="18"/>
              <w:szCs w:val="18"/>
              <w:lang w:val="en-GB"/>
            </w:rPr>
            <w:t>. Chapman &amp; Hall.</w:t>
          </w:r>
        </w:p>
      </w:sdtContent>
    </w:sdt>
    <w:sdt>
      <w:sdtPr>
        <w:tag w:val="goog_rdk_49"/>
        <w:id w:val="-701784956"/>
      </w:sdtPr>
      <w:sdtEndPr/>
      <w:sdtContent>
        <w:p w14:paraId="00000032" w14:textId="77777777" w:rsidR="009B0B74" w:rsidRDefault="00BD3E1D">
          <w:pPr>
            <w:pBdr>
              <w:top w:val="nil"/>
              <w:left w:val="nil"/>
              <w:bottom w:val="nil"/>
              <w:right w:val="nil"/>
              <w:between w:val="nil"/>
            </w:pBdr>
            <w:spacing w:after="120"/>
            <w:ind w:left="284" w:hanging="284"/>
            <w:jc w:val="both"/>
            <w:rPr>
              <w:sz w:val="18"/>
              <w:szCs w:val="18"/>
            </w:rPr>
          </w:pPr>
          <w:proofErr w:type="spellStart"/>
          <w:r w:rsidRPr="00E50591">
            <w:rPr>
              <w:sz w:val="18"/>
              <w:szCs w:val="18"/>
              <w:lang w:val="en-GB"/>
            </w:rPr>
            <w:t>Ziewitz</w:t>
          </w:r>
          <w:proofErr w:type="spellEnd"/>
          <w:r w:rsidRPr="00E50591">
            <w:rPr>
              <w:sz w:val="18"/>
              <w:szCs w:val="18"/>
              <w:lang w:val="en-GB"/>
            </w:rPr>
            <w:t xml:space="preserve">, M. (2016). Governing algorithms: Myth, mess, and methods. </w:t>
          </w:r>
          <w:r>
            <w:rPr>
              <w:i/>
              <w:sz w:val="18"/>
              <w:szCs w:val="18"/>
            </w:rPr>
            <w:t xml:space="preserve">Science, </w:t>
          </w:r>
          <w:proofErr w:type="spellStart"/>
          <w:r>
            <w:rPr>
              <w:i/>
              <w:sz w:val="18"/>
              <w:szCs w:val="18"/>
            </w:rPr>
            <w:t>Technology</w:t>
          </w:r>
          <w:proofErr w:type="spellEnd"/>
          <w:r>
            <w:rPr>
              <w:i/>
              <w:sz w:val="18"/>
              <w:szCs w:val="18"/>
            </w:rPr>
            <w:t>, &amp; Human Values</w:t>
          </w:r>
          <w:r>
            <w:rPr>
              <w:sz w:val="18"/>
              <w:szCs w:val="18"/>
            </w:rPr>
            <w:t>, 41</w:t>
          </w:r>
          <w:r>
            <w:rPr>
              <w:sz w:val="18"/>
              <w:szCs w:val="18"/>
            </w:rPr>
            <w:t>(1), 3–16.</w:t>
          </w:r>
        </w:p>
      </w:sdtContent>
    </w:sdt>
    <w:sdt>
      <w:sdtPr>
        <w:tag w:val="goog_rdk_50"/>
        <w:id w:val="-848939643"/>
      </w:sdtPr>
      <w:sdtEndPr/>
      <w:sdtContent>
        <w:p w14:paraId="00000033" w14:textId="77777777" w:rsidR="009B0B74" w:rsidRDefault="00BD3E1D">
          <w:pPr>
            <w:jc w:val="both"/>
          </w:pPr>
        </w:p>
      </w:sdtContent>
    </w:sdt>
    <w:sdt>
      <w:sdtPr>
        <w:tag w:val="goog_rdk_51"/>
        <w:id w:val="-1847397470"/>
      </w:sdtPr>
      <w:sdtEndPr/>
      <w:sdtContent>
        <w:p w14:paraId="00000034" w14:textId="77777777" w:rsidR="009B0B74" w:rsidRDefault="00BD3E1D">
          <w:pPr>
            <w:jc w:val="both"/>
          </w:pPr>
        </w:p>
      </w:sdtContent>
    </w:sdt>
    <w:sdt>
      <w:sdtPr>
        <w:tag w:val="goog_rdk_52"/>
        <w:id w:val="-394670245"/>
      </w:sdtPr>
      <w:sdtEndPr/>
      <w:sdtContent>
        <w:p w14:paraId="00000035" w14:textId="77777777" w:rsidR="009B0B74" w:rsidRDefault="00BD3E1D">
          <w:pPr>
            <w:jc w:val="both"/>
          </w:pPr>
        </w:p>
      </w:sdtContent>
    </w:sdt>
    <w:sdt>
      <w:sdtPr>
        <w:tag w:val="goog_rdk_53"/>
        <w:id w:val="1020127254"/>
      </w:sdtPr>
      <w:sdtEndPr/>
      <w:sdtContent>
        <w:p w14:paraId="00000036" w14:textId="77777777" w:rsidR="009B0B74" w:rsidRDefault="00BD3E1D">
          <w:pPr>
            <w:jc w:val="both"/>
          </w:pPr>
        </w:p>
      </w:sdtContent>
    </w:sdt>
    <w:sdt>
      <w:sdtPr>
        <w:tag w:val="goog_rdk_54"/>
        <w:id w:val="115262067"/>
      </w:sdtPr>
      <w:sdtEndPr/>
      <w:sdtContent>
        <w:p w14:paraId="00000037" w14:textId="77777777" w:rsidR="009B0B74" w:rsidRDefault="00BD3E1D">
          <w:pPr>
            <w:jc w:val="both"/>
          </w:pPr>
        </w:p>
      </w:sdtContent>
    </w:sdt>
    <w:sdt>
      <w:sdtPr>
        <w:tag w:val="goog_rdk_55"/>
        <w:id w:val="328486741"/>
      </w:sdtPr>
      <w:sdtEndPr/>
      <w:sdtContent>
        <w:p w14:paraId="00000038" w14:textId="77777777" w:rsidR="009B0B74" w:rsidRDefault="00BD3E1D">
          <w:pPr>
            <w:jc w:val="both"/>
          </w:pPr>
        </w:p>
      </w:sdtContent>
    </w:sdt>
    <w:sdt>
      <w:sdtPr>
        <w:tag w:val="goog_rdk_56"/>
        <w:id w:val="-876775850"/>
      </w:sdtPr>
      <w:sdtEndPr/>
      <w:sdtContent>
        <w:p w14:paraId="00000039" w14:textId="77777777" w:rsidR="009B0B74" w:rsidRDefault="00BD3E1D"/>
      </w:sdtContent>
    </w:sdt>
    <w:sectPr w:rsidR="009B0B74">
      <w:headerReference w:type="even" r:id="rId7"/>
      <w:headerReference w:type="default" r:id="rId8"/>
      <w:footerReference w:type="even" r:id="rId9"/>
      <w:footerReference w:type="first" r:id="rId10"/>
      <w:pgSz w:w="11906" w:h="16838"/>
      <w:pgMar w:top="3033" w:right="2552" w:bottom="3033" w:left="2552" w:header="2495" w:footer="24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C422" w14:textId="77777777" w:rsidR="00BD3E1D" w:rsidRDefault="00BD3E1D">
      <w:r>
        <w:separator/>
      </w:r>
    </w:p>
  </w:endnote>
  <w:endnote w:type="continuationSeparator" w:id="0">
    <w:p w14:paraId="171F9A53" w14:textId="77777777" w:rsidR="00BD3E1D" w:rsidRDefault="00BD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60"/>
      <w:id w:val="1741666199"/>
    </w:sdtPr>
    <w:sdtEndPr/>
    <w:sdtContent>
      <w:p w14:paraId="0000003D" w14:textId="77777777" w:rsidR="009B0B74" w:rsidRDefault="00BD3E1D">
        <w:pPr>
          <w:pBdr>
            <w:top w:val="nil"/>
            <w:left w:val="nil"/>
            <w:bottom w:val="nil"/>
            <w:right w:val="nil"/>
            <w:between w:val="nil"/>
          </w:pBdr>
          <w:tabs>
            <w:tab w:val="center" w:pos="4536"/>
            <w:tab w:val="right" w:pos="9072"/>
          </w:tabs>
          <w:ind w:right="-38"/>
          <w:jc w:val="right"/>
          <w:rPr>
            <w:rFonts w:ascii="Calibri" w:eastAsia="Calibri" w:hAnsi="Calibri" w:cs="Calibri"/>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8"/>
      <w:id w:val="-1091157322"/>
    </w:sdtPr>
    <w:sdtEndPr/>
    <w:sdtContent>
      <w:p w14:paraId="0000003B" w14:textId="77777777" w:rsidR="009B0B74" w:rsidRDefault="00BD3E1D">
        <w:pPr>
          <w:pBdr>
            <w:top w:val="nil"/>
            <w:left w:val="nil"/>
            <w:bottom w:val="nil"/>
            <w:right w:val="nil"/>
            <w:between w:val="nil"/>
          </w:pBdr>
          <w:tabs>
            <w:tab w:val="center" w:pos="4536"/>
            <w:tab w:val="right" w:pos="9072"/>
          </w:tabs>
          <w:rPr>
            <w:color w:val="000000"/>
            <w:sz w:val="18"/>
            <w:szCs w:val="18"/>
          </w:rPr>
        </w:pPr>
        <w:r>
          <w:rPr>
            <w:color w:val="000000"/>
            <w:sz w:val="18"/>
            <w:szCs w:val="18"/>
          </w:rPr>
          <w:t>Atelier "SI et Démocratie des Organisations" - INFORSID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92EB" w14:textId="77777777" w:rsidR="00BD3E1D" w:rsidRDefault="00BD3E1D">
      <w:r>
        <w:separator/>
      </w:r>
    </w:p>
  </w:footnote>
  <w:footnote w:type="continuationSeparator" w:id="0">
    <w:p w14:paraId="717A00C4" w14:textId="77777777" w:rsidR="00BD3E1D" w:rsidRDefault="00BD3E1D">
      <w:r>
        <w:continuationSeparator/>
      </w:r>
    </w:p>
  </w:footnote>
  <w:footnote w:id="1">
    <w:sdt>
      <w:sdtPr>
        <w:tag w:val="goog_rdk_61"/>
        <w:id w:val="-2057538728"/>
      </w:sdtPr>
      <w:sdtEndPr/>
      <w:sdtContent>
        <w:p w14:paraId="0000003E" w14:textId="77777777" w:rsidR="009B0B74" w:rsidRDefault="00BD3E1D">
          <w:pPr>
            <w:jc w:val="both"/>
            <w:rPr>
              <w:sz w:val="18"/>
              <w:szCs w:val="18"/>
            </w:rPr>
          </w:pPr>
          <w:r>
            <w:rPr>
              <w:vertAlign w:val="superscript"/>
            </w:rPr>
            <w:footnoteRef/>
          </w:r>
          <w:r>
            <w:rPr>
              <w:sz w:val="18"/>
              <w:szCs w:val="18"/>
            </w:rPr>
            <w:t xml:space="preserve"> </w:t>
          </w:r>
          <w:hyperlink r:id="rId1">
            <w:r>
              <w:rPr>
                <w:color w:val="1155CC"/>
                <w:sz w:val="18"/>
                <w:szCs w:val="18"/>
                <w:u w:val="single"/>
              </w:rPr>
              <w:t>https://www.sap.com/products/workforce-scheduling-optimization.html</w:t>
            </w:r>
          </w:hyperlink>
          <w:r>
            <w:rPr>
              <w:sz w:val="18"/>
              <w:szCs w:val="18"/>
            </w:rPr>
            <w:t xml:space="preserve"> </w:t>
          </w:r>
        </w:p>
      </w:sdtContent>
    </w:sdt>
  </w:footnote>
  <w:footnote w:id="2">
    <w:sdt>
      <w:sdtPr>
        <w:tag w:val="goog_rdk_62"/>
        <w:id w:val="1262424069"/>
      </w:sdtPr>
      <w:sdtEndPr/>
      <w:sdtContent>
        <w:p w14:paraId="0000003F" w14:textId="77777777" w:rsidR="009B0B74" w:rsidRDefault="00BD3E1D">
          <w:pPr>
            <w:jc w:val="both"/>
            <w:rPr>
              <w:sz w:val="18"/>
              <w:szCs w:val="18"/>
            </w:rPr>
          </w:pPr>
          <w:r>
            <w:rPr>
              <w:vertAlign w:val="superscript"/>
            </w:rPr>
            <w:footnoteRef/>
          </w:r>
          <w:r>
            <w:rPr>
              <w:sz w:val="18"/>
              <w:szCs w:val="18"/>
            </w:rPr>
            <w:t xml:space="preserve"> </w:t>
          </w:r>
          <w:hyperlink r:id="rId2">
            <w:r>
              <w:rPr>
                <w:color w:val="1155CC"/>
                <w:sz w:val="18"/>
                <w:szCs w:val="18"/>
                <w:u w:val="single"/>
              </w:rPr>
              <w:t>https://www.theverge.com/2019/4/25/18516004/amazon-warehouse-fulfillment-centers-productivity-firing-terminations</w:t>
            </w:r>
          </w:hyperlink>
          <w:r>
            <w:rPr>
              <w:sz w:val="18"/>
              <w:szCs w:val="18"/>
            </w:rPr>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9"/>
      <w:id w:val="-1525173284"/>
    </w:sdtPr>
    <w:sdtEndPr/>
    <w:sdtContent>
      <w:p w14:paraId="0000003C" w14:textId="24BB844F" w:rsidR="009B0B74" w:rsidRDefault="00BD3E1D">
        <w:pPr>
          <w:pBdr>
            <w:top w:val="nil"/>
            <w:left w:val="nil"/>
            <w:bottom w:val="nil"/>
            <w:right w:val="nil"/>
            <w:between w:val="nil"/>
          </w:pBdr>
          <w:tabs>
            <w:tab w:val="center" w:pos="3420"/>
          </w:tabs>
          <w:rPr>
            <w:color w:val="000000"/>
            <w:sz w:val="18"/>
            <w:szCs w:val="18"/>
          </w:rPr>
        </w:pPr>
        <w:r>
          <w:rPr>
            <w:color w:val="000000"/>
            <w:sz w:val="18"/>
            <w:szCs w:val="18"/>
          </w:rPr>
          <w:fldChar w:fldCharType="begin"/>
        </w:r>
        <w:r>
          <w:rPr>
            <w:color w:val="000000"/>
            <w:sz w:val="18"/>
            <w:szCs w:val="18"/>
          </w:rPr>
          <w:instrText>PAGE</w:instrText>
        </w:r>
        <w:r w:rsidR="00892744">
          <w:rPr>
            <w:color w:val="000000"/>
            <w:sz w:val="18"/>
            <w:szCs w:val="18"/>
          </w:rPr>
          <w:fldChar w:fldCharType="separate"/>
        </w:r>
        <w:r w:rsidR="00892744">
          <w:rPr>
            <w:noProof/>
            <w:color w:val="000000"/>
            <w:sz w:val="18"/>
            <w:szCs w:val="18"/>
          </w:rPr>
          <w:t>2</w:t>
        </w:r>
        <w:r>
          <w:rPr>
            <w:color w:val="000000"/>
            <w:sz w:val="18"/>
            <w:szCs w:val="18"/>
          </w:rPr>
          <w:fldChar w:fldCharType="end"/>
        </w:r>
        <w:r>
          <w:rPr>
            <w:color w:val="000000"/>
            <w:sz w:val="18"/>
            <w:szCs w:val="18"/>
          </w:rPr>
          <w:t xml:space="preserve">     Atelier "SI et Démocratie des Organisations" - INFORSID 2019</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7"/>
      <w:id w:val="1566993449"/>
    </w:sdtPr>
    <w:sdtEndPr/>
    <w:sdtContent>
      <w:p w14:paraId="0000003A" w14:textId="5EA384EE" w:rsidR="009B0B74" w:rsidRDefault="00BD3E1D">
        <w:pPr>
          <w:pBdr>
            <w:top w:val="nil"/>
            <w:left w:val="nil"/>
            <w:bottom w:val="nil"/>
            <w:right w:val="nil"/>
            <w:between w:val="nil"/>
          </w:pBdr>
          <w:tabs>
            <w:tab w:val="center" w:pos="3420"/>
            <w:tab w:val="right" w:pos="6660"/>
          </w:tabs>
          <w:jc w:val="right"/>
          <w:rPr>
            <w:color w:val="000000"/>
            <w:sz w:val="18"/>
            <w:szCs w:val="18"/>
          </w:rPr>
        </w:pPr>
        <w:r>
          <w:rPr>
            <w:sz w:val="18"/>
            <w:szCs w:val="18"/>
          </w:rPr>
          <w:t>Comment trouver un objet de recherche invisible : le cas des algorithmes managériaux</w:t>
        </w:r>
        <w:r>
          <w:rPr>
            <w:color w:val="000000"/>
            <w:sz w:val="18"/>
            <w:szCs w:val="18"/>
          </w:rPr>
          <w:t xml:space="preserve">     </w:t>
        </w:r>
        <w:r>
          <w:rPr>
            <w:color w:val="000000"/>
            <w:sz w:val="18"/>
            <w:szCs w:val="18"/>
          </w:rPr>
          <w:fldChar w:fldCharType="begin"/>
        </w:r>
        <w:r>
          <w:rPr>
            <w:color w:val="000000"/>
            <w:sz w:val="18"/>
            <w:szCs w:val="18"/>
          </w:rPr>
          <w:instrText>PAGE</w:instrText>
        </w:r>
        <w:r w:rsidR="00892744">
          <w:rPr>
            <w:color w:val="000000"/>
            <w:sz w:val="18"/>
            <w:szCs w:val="18"/>
          </w:rPr>
          <w:fldChar w:fldCharType="separate"/>
        </w:r>
        <w:r w:rsidR="00892744">
          <w:rPr>
            <w:noProof/>
            <w:color w:val="000000"/>
            <w:sz w:val="18"/>
            <w:szCs w:val="18"/>
          </w:rPr>
          <w:t>3</w:t>
        </w:r>
        <w:r>
          <w:rPr>
            <w:color w:val="000000"/>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74"/>
    <w:rsid w:val="00892744"/>
    <w:rsid w:val="009B0B74"/>
    <w:rsid w:val="00BD3E1D"/>
    <w:rsid w:val="00E50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037C"/>
  <w15:docId w15:val="{C0E380F4-0980-4559-9D53-D4431986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B5"/>
  </w:style>
  <w:style w:type="paragraph" w:styleId="Titre1">
    <w:name w:val="heading 1"/>
    <w:basedOn w:val="Normal"/>
    <w:next w:val="Normal"/>
    <w:uiPriority w:val="9"/>
    <w:qFormat/>
    <w:rsid w:val="008C7B2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5F47E5"/>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905370"/>
    <w:pPr>
      <w:keepNext/>
      <w:spacing w:before="240" w:after="60"/>
      <w:outlineLvl w:val="2"/>
    </w:pPr>
    <w:rPr>
      <w:rFonts w:ascii="Cambria" w:hAnsi="Cambria"/>
      <w:b/>
      <w:bCs/>
      <w:sz w:val="26"/>
      <w:szCs w:val="26"/>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770377"/>
    <w:pPr>
      <w:spacing w:before="240" w:after="60"/>
      <w:jc w:val="center"/>
      <w:outlineLvl w:val="0"/>
    </w:pPr>
    <w:rPr>
      <w:rFonts w:ascii="Calibri Light" w:hAnsi="Calibri Light"/>
      <w:b/>
      <w:bCs/>
      <w:kern w:val="28"/>
      <w:sz w:val="32"/>
      <w:szCs w:val="32"/>
    </w:rPr>
  </w:style>
  <w:style w:type="character" w:customStyle="1" w:styleId="Titre2Car">
    <w:name w:val="Titre 2 Car"/>
    <w:link w:val="Titre2"/>
    <w:uiPriority w:val="9"/>
    <w:semiHidden/>
    <w:rsid w:val="005F47E5"/>
    <w:rPr>
      <w:rFonts w:ascii="Cambria" w:eastAsia="Times New Roman" w:hAnsi="Cambria" w:cs="Times New Roman"/>
      <w:b/>
      <w:bCs/>
      <w:i/>
      <w:iCs/>
      <w:sz w:val="28"/>
      <w:szCs w:val="28"/>
    </w:rPr>
  </w:style>
  <w:style w:type="character" w:customStyle="1" w:styleId="Titre3Car">
    <w:name w:val="Titre 3 Car"/>
    <w:link w:val="Titre3"/>
    <w:rsid w:val="00905370"/>
    <w:rPr>
      <w:rFonts w:ascii="Cambria" w:hAnsi="Cambria"/>
      <w:b/>
      <w:bCs/>
      <w:sz w:val="26"/>
      <w:szCs w:val="26"/>
    </w:rPr>
  </w:style>
  <w:style w:type="character" w:styleId="Lienhypertexte">
    <w:name w:val="Hyperlink"/>
    <w:rsid w:val="003E7F7E"/>
    <w:rPr>
      <w:color w:val="0000FF"/>
      <w:u w:val="single"/>
    </w:rPr>
  </w:style>
  <w:style w:type="paragraph" w:customStyle="1" w:styleId="model">
    <w:name w:val="model"/>
    <w:basedOn w:val="Normal"/>
    <w:qFormat/>
    <w:rsid w:val="00BA12B0"/>
    <w:pPr>
      <w:keepNext/>
      <w:shd w:val="clear" w:color="auto" w:fill="FDE9D9"/>
    </w:pPr>
    <w:rPr>
      <w:rFonts w:ascii="Calibri" w:hAnsi="Calibri"/>
      <w:sz w:val="20"/>
      <w:szCs w:val="20"/>
    </w:rPr>
  </w:style>
  <w:style w:type="paragraph" w:customStyle="1" w:styleId="ARInter3">
    <w:name w:val="AR_Inter3"/>
    <w:basedOn w:val="Normal"/>
    <w:qFormat/>
    <w:rsid w:val="004B15E2"/>
    <w:pPr>
      <w:keepNext/>
      <w:spacing w:before="240" w:after="120"/>
      <w:jc w:val="both"/>
    </w:pPr>
    <w:rPr>
      <w:rFonts w:eastAsia="Cambria"/>
      <w:bCs/>
      <w:i/>
      <w:iCs/>
      <w:sz w:val="20"/>
      <w:szCs w:val="20"/>
      <w:lang w:eastAsia="en-US"/>
    </w:rPr>
  </w:style>
  <w:style w:type="paragraph" w:styleId="Pieddepage">
    <w:name w:val="footer"/>
    <w:basedOn w:val="Normal"/>
    <w:rsid w:val="005243D7"/>
    <w:pPr>
      <w:tabs>
        <w:tab w:val="center" w:pos="4536"/>
        <w:tab w:val="right" w:pos="9072"/>
      </w:tabs>
    </w:pPr>
  </w:style>
  <w:style w:type="character" w:styleId="Numrodepage">
    <w:name w:val="page number"/>
    <w:basedOn w:val="Policepardfaut"/>
    <w:rsid w:val="005243D7"/>
  </w:style>
  <w:style w:type="table" w:styleId="Grilledutableau">
    <w:name w:val="Table Grid"/>
    <w:basedOn w:val="TableauNormal"/>
    <w:rsid w:val="0004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notebasde">
    <w:name w:val="Marque note bas de"/>
    <w:semiHidden/>
    <w:rsid w:val="008C1403"/>
    <w:rPr>
      <w:rFonts w:cs="Times New Roman"/>
      <w:vertAlign w:val="superscript"/>
    </w:rPr>
  </w:style>
  <w:style w:type="character" w:customStyle="1" w:styleId="Marquenotebasde1">
    <w:name w:val="Marque note bas de1"/>
    <w:semiHidden/>
    <w:rsid w:val="008C1403"/>
    <w:rPr>
      <w:rFonts w:cs="Times New Roman"/>
      <w:vertAlign w:val="superscript"/>
    </w:rPr>
  </w:style>
  <w:style w:type="paragraph" w:customStyle="1" w:styleId="ARauteurs">
    <w:name w:val="AR_auteurs"/>
    <w:basedOn w:val="Normal"/>
    <w:qFormat/>
    <w:rsid w:val="00CA6CC4"/>
    <w:pPr>
      <w:spacing w:after="240"/>
    </w:pPr>
    <w:rPr>
      <w:rFonts w:eastAsia="Cambria"/>
      <w:b/>
      <w:bCs/>
      <w:lang w:eastAsia="en-US"/>
    </w:rPr>
  </w:style>
  <w:style w:type="paragraph" w:customStyle="1" w:styleId="ARrsum">
    <w:name w:val="AR_résumé"/>
    <w:basedOn w:val="Normal"/>
    <w:qFormat/>
    <w:rsid w:val="00CA6CC4"/>
    <w:pPr>
      <w:pBdr>
        <w:top w:val="single" w:sz="2" w:space="4" w:color="auto"/>
      </w:pBdr>
      <w:spacing w:line="220" w:lineRule="exact"/>
      <w:jc w:val="both"/>
    </w:pPr>
    <w:rPr>
      <w:i/>
      <w:sz w:val="18"/>
      <w:szCs w:val="18"/>
    </w:rPr>
  </w:style>
  <w:style w:type="paragraph" w:customStyle="1" w:styleId="ARabstractmtscle">
    <w:name w:val="AR_abstract&amp;mtscle"/>
    <w:basedOn w:val="Normal"/>
    <w:qFormat/>
    <w:rsid w:val="00CA6CC4"/>
    <w:pPr>
      <w:spacing w:before="60" w:line="220" w:lineRule="exact"/>
      <w:jc w:val="both"/>
    </w:pPr>
    <w:rPr>
      <w:i/>
      <w:sz w:val="18"/>
      <w:szCs w:val="18"/>
    </w:rPr>
  </w:style>
  <w:style w:type="paragraph" w:customStyle="1" w:styleId="ARkeywords">
    <w:name w:val="AR_keywords"/>
    <w:basedOn w:val="ARabstractmtscle"/>
    <w:qFormat/>
    <w:rsid w:val="004B15E2"/>
    <w:pPr>
      <w:pBdr>
        <w:bottom w:val="single" w:sz="2" w:space="4" w:color="auto"/>
      </w:pBdr>
    </w:pPr>
    <w:rPr>
      <w:szCs w:val="20"/>
    </w:rPr>
  </w:style>
  <w:style w:type="paragraph" w:styleId="En-tte">
    <w:name w:val="header"/>
    <w:basedOn w:val="Normal"/>
    <w:link w:val="En-tteCar"/>
    <w:uiPriority w:val="99"/>
    <w:unhideWhenUsed/>
    <w:rsid w:val="006274BB"/>
    <w:pPr>
      <w:tabs>
        <w:tab w:val="center" w:pos="4536"/>
        <w:tab w:val="right" w:pos="9072"/>
      </w:tabs>
    </w:pPr>
  </w:style>
  <w:style w:type="character" w:customStyle="1" w:styleId="En-tteCar">
    <w:name w:val="En-tête Car"/>
    <w:link w:val="En-tte"/>
    <w:uiPriority w:val="99"/>
    <w:rsid w:val="006274BB"/>
    <w:rPr>
      <w:sz w:val="24"/>
      <w:szCs w:val="24"/>
    </w:rPr>
  </w:style>
  <w:style w:type="character" w:customStyle="1" w:styleId="Lienhype">
    <w:name w:val="Lien hype"/>
    <w:rsid w:val="008C1403"/>
    <w:rPr>
      <w:rFonts w:cs="Times New Roman"/>
      <w:color w:val="0000FF"/>
      <w:u w:val="single"/>
    </w:rPr>
  </w:style>
  <w:style w:type="character" w:customStyle="1" w:styleId="Lienhype1">
    <w:name w:val="Lien hype1"/>
    <w:rsid w:val="008C1403"/>
    <w:rPr>
      <w:rFonts w:cs="Times New Roman"/>
      <w:color w:val="0000FF"/>
      <w:u w:val="single"/>
    </w:rPr>
  </w:style>
  <w:style w:type="paragraph" w:customStyle="1" w:styleId="Notedebasd1">
    <w:name w:val="Note de bas d1"/>
    <w:basedOn w:val="Normal"/>
    <w:semiHidden/>
    <w:rsid w:val="008C1403"/>
    <w:pPr>
      <w:spacing w:after="200" w:line="276" w:lineRule="auto"/>
    </w:pPr>
    <w:rPr>
      <w:rFonts w:ascii="Calibri" w:eastAsia="Calibri" w:hAnsi="Calibri"/>
      <w:lang w:eastAsia="en-US"/>
    </w:rPr>
  </w:style>
  <w:style w:type="character" w:styleId="Accentuation">
    <w:name w:val="Emphasis"/>
    <w:qFormat/>
    <w:rsid w:val="0005310D"/>
    <w:rPr>
      <w:i/>
      <w:iCs/>
    </w:rPr>
  </w:style>
  <w:style w:type="paragraph" w:styleId="Textedebulles">
    <w:name w:val="Balloon Text"/>
    <w:basedOn w:val="Normal"/>
    <w:link w:val="TextedebullesCar"/>
    <w:uiPriority w:val="99"/>
    <w:semiHidden/>
    <w:unhideWhenUsed/>
    <w:rsid w:val="000027FE"/>
    <w:rPr>
      <w:rFonts w:ascii="Tahoma" w:hAnsi="Tahoma" w:cs="Tahoma"/>
      <w:sz w:val="16"/>
      <w:szCs w:val="16"/>
    </w:rPr>
  </w:style>
  <w:style w:type="character" w:customStyle="1" w:styleId="TextedebullesCar">
    <w:name w:val="Texte de bulles Car"/>
    <w:link w:val="Textedebulles"/>
    <w:uiPriority w:val="99"/>
    <w:semiHidden/>
    <w:rsid w:val="000027FE"/>
    <w:rPr>
      <w:rFonts w:ascii="Tahoma" w:hAnsi="Tahoma" w:cs="Tahoma"/>
      <w:sz w:val="16"/>
      <w:szCs w:val="16"/>
    </w:rPr>
  </w:style>
  <w:style w:type="paragraph" w:customStyle="1" w:styleId="ARInter4">
    <w:name w:val="AR_Inter4"/>
    <w:basedOn w:val="Normal"/>
    <w:qFormat/>
    <w:rsid w:val="004B15E2"/>
    <w:pPr>
      <w:keepNext/>
      <w:spacing w:before="120" w:after="120"/>
      <w:jc w:val="both"/>
    </w:pPr>
    <w:rPr>
      <w:rFonts w:eastAsia="Cambria"/>
      <w:bCs/>
      <w:iCs/>
      <w:sz w:val="22"/>
      <w:lang w:eastAsia="en-US"/>
    </w:rPr>
  </w:style>
  <w:style w:type="paragraph" w:customStyle="1" w:styleId="ARtexte">
    <w:name w:val="AR_texte"/>
    <w:basedOn w:val="Normal"/>
    <w:qFormat/>
    <w:rsid w:val="00CA6CC4"/>
    <w:pPr>
      <w:spacing w:after="120"/>
      <w:ind w:firstLine="284"/>
      <w:jc w:val="both"/>
    </w:pPr>
    <w:rPr>
      <w:sz w:val="20"/>
      <w:szCs w:val="20"/>
    </w:rPr>
  </w:style>
  <w:style w:type="paragraph" w:customStyle="1" w:styleId="ARInter1">
    <w:name w:val="AR_Inter1"/>
    <w:basedOn w:val="Normal"/>
    <w:qFormat/>
    <w:rsid w:val="004B15E2"/>
    <w:pPr>
      <w:keepNext/>
      <w:spacing w:before="360" w:after="240"/>
      <w:jc w:val="both"/>
    </w:pPr>
    <w:rPr>
      <w:rFonts w:eastAsia="Cambria"/>
      <w:b/>
      <w:sz w:val="20"/>
      <w:szCs w:val="20"/>
      <w:lang w:eastAsia="en-US"/>
    </w:rPr>
  </w:style>
  <w:style w:type="paragraph" w:customStyle="1" w:styleId="ARInter2">
    <w:name w:val="AR_Inter2"/>
    <w:basedOn w:val="Normal"/>
    <w:qFormat/>
    <w:rsid w:val="004B15E2"/>
    <w:pPr>
      <w:keepNext/>
      <w:spacing w:before="360" w:after="240"/>
      <w:jc w:val="both"/>
    </w:pPr>
    <w:rPr>
      <w:rFonts w:eastAsia="Cambria"/>
      <w:b/>
      <w:i/>
      <w:iCs/>
      <w:sz w:val="20"/>
      <w:szCs w:val="20"/>
      <w:lang w:eastAsia="en-US"/>
    </w:rPr>
  </w:style>
  <w:style w:type="paragraph" w:customStyle="1" w:styleId="ARenumeration">
    <w:name w:val="AR_enumeration"/>
    <w:basedOn w:val="ARtexte"/>
    <w:qFormat/>
    <w:rsid w:val="003222EC"/>
    <w:pPr>
      <w:spacing w:after="60"/>
    </w:pPr>
  </w:style>
  <w:style w:type="paragraph" w:customStyle="1" w:styleId="ARenumeration2">
    <w:name w:val="AR_enumeration2"/>
    <w:basedOn w:val="Normal"/>
    <w:qFormat/>
    <w:rsid w:val="004B15E2"/>
    <w:pPr>
      <w:spacing w:after="60"/>
      <w:ind w:firstLine="510"/>
      <w:jc w:val="both"/>
    </w:pPr>
    <w:rPr>
      <w:sz w:val="20"/>
      <w:szCs w:val="20"/>
    </w:rPr>
  </w:style>
  <w:style w:type="character" w:styleId="Appelnotedebasdep">
    <w:name w:val="footnote reference"/>
    <w:uiPriority w:val="99"/>
    <w:semiHidden/>
    <w:unhideWhenUsed/>
    <w:rsid w:val="00944258"/>
    <w:rPr>
      <w:vertAlign w:val="superscript"/>
    </w:rPr>
  </w:style>
  <w:style w:type="paragraph" w:customStyle="1" w:styleId="ARnotesbp">
    <w:name w:val="AR_notesbp"/>
    <w:basedOn w:val="Normal"/>
    <w:qFormat/>
    <w:rsid w:val="00BA12B0"/>
    <w:pPr>
      <w:jc w:val="both"/>
    </w:pPr>
    <w:rPr>
      <w:sz w:val="18"/>
      <w:szCs w:val="18"/>
    </w:rPr>
  </w:style>
  <w:style w:type="paragraph" w:customStyle="1" w:styleId="ARlegendetab">
    <w:name w:val="AR_legendetab"/>
    <w:basedOn w:val="Normal"/>
    <w:qFormat/>
    <w:rsid w:val="004B15E2"/>
    <w:pPr>
      <w:keepNext/>
      <w:spacing w:before="240" w:after="240"/>
      <w:jc w:val="center"/>
    </w:pPr>
    <w:rPr>
      <w:rFonts w:eastAsia="Cambria"/>
      <w:i/>
      <w:iCs/>
      <w:sz w:val="20"/>
      <w:szCs w:val="20"/>
      <w:lang w:val="en-US" w:eastAsia="en-US"/>
    </w:rPr>
  </w:style>
  <w:style w:type="paragraph" w:customStyle="1" w:styleId="ARlegendefig">
    <w:name w:val="AR_legendefig"/>
    <w:basedOn w:val="Normal"/>
    <w:qFormat/>
    <w:rsid w:val="004B15E2"/>
    <w:pPr>
      <w:spacing w:before="240" w:after="480"/>
      <w:jc w:val="center"/>
    </w:pPr>
    <w:rPr>
      <w:rFonts w:eastAsia="Cambria"/>
      <w:i/>
      <w:iCs/>
      <w:sz w:val="20"/>
      <w:szCs w:val="20"/>
      <w:lang w:eastAsia="en-US"/>
    </w:rPr>
  </w:style>
  <w:style w:type="paragraph" w:customStyle="1" w:styleId="ARcitation">
    <w:name w:val="AR_citation"/>
    <w:basedOn w:val="Normal"/>
    <w:qFormat/>
    <w:rsid w:val="00BA12B0"/>
    <w:pPr>
      <w:spacing w:after="120"/>
      <w:ind w:left="567"/>
      <w:jc w:val="both"/>
    </w:pPr>
    <w:rPr>
      <w:rFonts w:eastAsia="Cambria"/>
      <w:bCs/>
      <w:i/>
      <w:iCs/>
      <w:color w:val="000000"/>
      <w:sz w:val="20"/>
      <w:szCs w:val="20"/>
      <w:lang w:eastAsia="en-US"/>
    </w:rPr>
  </w:style>
  <w:style w:type="paragraph" w:customStyle="1" w:styleId="ARtableau">
    <w:name w:val="AR_tableau"/>
    <w:basedOn w:val="Normal"/>
    <w:qFormat/>
    <w:rsid w:val="00E474AA"/>
    <w:pPr>
      <w:spacing w:before="60" w:after="60"/>
      <w:jc w:val="center"/>
    </w:pPr>
    <w:rPr>
      <w:color w:val="000000"/>
      <w:sz w:val="18"/>
      <w:szCs w:val="18"/>
    </w:rPr>
  </w:style>
  <w:style w:type="paragraph" w:customStyle="1" w:styleId="ARmerci">
    <w:name w:val="AR_merci"/>
    <w:basedOn w:val="Normal"/>
    <w:qFormat/>
    <w:rsid w:val="00BA12B0"/>
    <w:pPr>
      <w:spacing w:after="120"/>
      <w:ind w:left="170"/>
      <w:jc w:val="both"/>
    </w:pPr>
    <w:rPr>
      <w:i/>
      <w:sz w:val="20"/>
      <w:szCs w:val="20"/>
    </w:rPr>
  </w:style>
  <w:style w:type="paragraph" w:customStyle="1" w:styleId="ARsous-titre">
    <w:name w:val="AR_sous-titre"/>
    <w:basedOn w:val="Normal"/>
    <w:qFormat/>
    <w:rsid w:val="00DE52B5"/>
    <w:pPr>
      <w:spacing w:after="360"/>
    </w:pPr>
    <w:rPr>
      <w:rFonts w:eastAsia="Cambria"/>
      <w:b/>
      <w:iCs/>
      <w:sz w:val="28"/>
      <w:szCs w:val="28"/>
      <w:lang w:eastAsia="en-US"/>
    </w:rPr>
  </w:style>
  <w:style w:type="paragraph" w:customStyle="1" w:styleId="ARquation">
    <w:name w:val="AR_équation"/>
    <w:basedOn w:val="Normal"/>
    <w:rsid w:val="005F47E5"/>
    <w:pPr>
      <w:tabs>
        <w:tab w:val="right" w:pos="6804"/>
      </w:tabs>
      <w:spacing w:before="120" w:after="240"/>
      <w:ind w:firstLine="567"/>
    </w:pPr>
    <w:rPr>
      <w:sz w:val="20"/>
      <w:szCs w:val="20"/>
    </w:rPr>
  </w:style>
  <w:style w:type="paragraph" w:customStyle="1" w:styleId="ARDOI">
    <w:name w:val="AR_DOI"/>
    <w:basedOn w:val="Normal"/>
    <w:qFormat/>
    <w:rsid w:val="00CA6CC4"/>
    <w:pPr>
      <w:spacing w:before="80" w:after="120"/>
      <w:jc w:val="right"/>
    </w:pPr>
    <w:rPr>
      <w:iCs/>
      <w:sz w:val="16"/>
      <w:szCs w:val="16"/>
    </w:rPr>
  </w:style>
  <w:style w:type="paragraph" w:customStyle="1" w:styleId="ARbiblio">
    <w:name w:val="AR_biblio"/>
    <w:basedOn w:val="Normal"/>
    <w:qFormat/>
    <w:rsid w:val="00BA12B0"/>
    <w:pPr>
      <w:spacing w:after="120"/>
      <w:ind w:left="284" w:hanging="284"/>
      <w:jc w:val="both"/>
    </w:pPr>
    <w:rPr>
      <w:sz w:val="18"/>
      <w:szCs w:val="18"/>
    </w:rPr>
  </w:style>
  <w:style w:type="paragraph" w:customStyle="1" w:styleId="ARTitre">
    <w:name w:val="AR_Titre"/>
    <w:basedOn w:val="Normal"/>
    <w:qFormat/>
    <w:rsid w:val="00CA6CC4"/>
    <w:pPr>
      <w:pBdr>
        <w:top w:val="single" w:sz="2" w:space="20" w:color="auto"/>
      </w:pBdr>
      <w:spacing w:before="480" w:after="360"/>
    </w:pPr>
    <w:rPr>
      <w:rFonts w:eastAsia="Cambria"/>
      <w:b/>
      <w:noProof/>
      <w:sz w:val="36"/>
      <w:szCs w:val="36"/>
      <w:lang w:eastAsia="en-US"/>
    </w:rPr>
  </w:style>
  <w:style w:type="paragraph" w:customStyle="1" w:styleId="ARadelec1">
    <w:name w:val="AR_adelec1"/>
    <w:basedOn w:val="ARadelec2"/>
    <w:qFormat/>
    <w:rsid w:val="00DE52B5"/>
    <w:pPr>
      <w:ind w:left="0"/>
    </w:pPr>
  </w:style>
  <w:style w:type="paragraph" w:customStyle="1" w:styleId="ARadelec2">
    <w:name w:val="AR_adelec2"/>
    <w:basedOn w:val="ARadelec3"/>
    <w:qFormat/>
    <w:rsid w:val="00DE52B5"/>
    <w:pPr>
      <w:spacing w:after="0"/>
    </w:pPr>
  </w:style>
  <w:style w:type="paragraph" w:customStyle="1" w:styleId="ARadelec3">
    <w:name w:val="AR_adelec3"/>
    <w:basedOn w:val="Normal"/>
    <w:qFormat/>
    <w:rsid w:val="00DE52B5"/>
    <w:pPr>
      <w:spacing w:after="120"/>
      <w:ind w:left="170"/>
      <w:jc w:val="both"/>
    </w:pPr>
    <w:rPr>
      <w:rFonts w:eastAsia="Cambria"/>
      <w:i/>
      <w:iCs/>
      <w:sz w:val="20"/>
      <w:szCs w:val="20"/>
      <w:lang w:eastAsia="en-US"/>
    </w:rPr>
  </w:style>
  <w:style w:type="paragraph" w:customStyle="1" w:styleId="ARpied-page1">
    <w:name w:val="AR_pied-page1"/>
    <w:basedOn w:val="Pieddepage"/>
    <w:qFormat/>
    <w:rsid w:val="0087035C"/>
    <w:rPr>
      <w:sz w:val="18"/>
      <w:szCs w:val="18"/>
    </w:rPr>
  </w:style>
  <w:style w:type="paragraph" w:customStyle="1" w:styleId="ARentetegauche">
    <w:name w:val="AR_entetegauche"/>
    <w:basedOn w:val="Pieddepage"/>
    <w:qFormat/>
    <w:rsid w:val="0087035C"/>
    <w:pPr>
      <w:tabs>
        <w:tab w:val="clear" w:pos="4536"/>
        <w:tab w:val="center" w:pos="3420"/>
      </w:tabs>
    </w:pPr>
    <w:rPr>
      <w:sz w:val="18"/>
      <w:szCs w:val="18"/>
    </w:rPr>
  </w:style>
  <w:style w:type="paragraph" w:customStyle="1" w:styleId="ARentetedroit">
    <w:name w:val="AR_entetedroit"/>
    <w:basedOn w:val="Normal"/>
    <w:qFormat/>
    <w:rsid w:val="0087035C"/>
    <w:pPr>
      <w:tabs>
        <w:tab w:val="center" w:pos="3420"/>
        <w:tab w:val="right" w:pos="6660"/>
      </w:tabs>
      <w:jc w:val="right"/>
    </w:pPr>
    <w:rPr>
      <w:sz w:val="18"/>
      <w:szCs w:val="18"/>
    </w:rPr>
  </w:style>
  <w:style w:type="paragraph" w:customStyle="1" w:styleId="ARsoumission">
    <w:name w:val="AR_soumission"/>
    <w:basedOn w:val="ARtexte"/>
    <w:qFormat/>
    <w:rsid w:val="00265BEA"/>
    <w:pPr>
      <w:ind w:firstLine="0"/>
      <w:jc w:val="right"/>
    </w:pPr>
  </w:style>
  <w:style w:type="paragraph" w:customStyle="1" w:styleId="AR1relignesoumission">
    <w:name w:val="AR_1religne_soumission"/>
    <w:basedOn w:val="ARsoumission"/>
    <w:qFormat/>
    <w:rsid w:val="00265BEA"/>
    <w:pPr>
      <w:spacing w:before="240"/>
    </w:pPr>
  </w:style>
  <w:style w:type="character" w:customStyle="1" w:styleId="ilfuvd">
    <w:name w:val="ilfuvd"/>
    <w:qFormat/>
    <w:rsid w:val="00770377"/>
    <w:rPr>
      <w:rFonts w:ascii="Times New Roman" w:hAnsi="Times New Roman" w:cs="Times New Roman"/>
    </w:rPr>
  </w:style>
  <w:style w:type="paragraph" w:styleId="Notedebasdepage">
    <w:name w:val="footnote text"/>
    <w:basedOn w:val="Normal"/>
    <w:link w:val="NotedebasdepageCar"/>
    <w:uiPriority w:val="99"/>
    <w:semiHidden/>
    <w:unhideWhenUsed/>
    <w:rsid w:val="00770377"/>
    <w:pPr>
      <w:jc w:val="both"/>
    </w:pPr>
    <w:rPr>
      <w:rFonts w:ascii="Calibri" w:hAnsi="Calibri"/>
      <w:color w:val="00000A"/>
      <w:sz w:val="22"/>
      <w:szCs w:val="22"/>
      <w:lang w:eastAsia="en-US"/>
    </w:rPr>
  </w:style>
  <w:style w:type="character" w:customStyle="1" w:styleId="NotedebasdepageCar">
    <w:name w:val="Note de bas de page Car"/>
    <w:link w:val="Notedebasdepage"/>
    <w:uiPriority w:val="99"/>
    <w:semiHidden/>
    <w:qFormat/>
    <w:rsid w:val="00770377"/>
    <w:rPr>
      <w:rFonts w:ascii="Calibri" w:hAnsi="Calibri"/>
      <w:color w:val="00000A"/>
      <w:sz w:val="22"/>
      <w:szCs w:val="22"/>
      <w:lang w:eastAsia="en-US"/>
    </w:rPr>
  </w:style>
  <w:style w:type="character" w:customStyle="1" w:styleId="TitreCar">
    <w:name w:val="Titre Car"/>
    <w:link w:val="Titre"/>
    <w:uiPriority w:val="10"/>
    <w:rsid w:val="00770377"/>
    <w:rPr>
      <w:rFonts w:ascii="Calibri Light" w:eastAsia="Times New Roman" w:hAnsi="Calibri Light" w:cs="Times New Roman"/>
      <w:b/>
      <w:bCs/>
      <w:kern w:val="28"/>
      <w:sz w:val="32"/>
      <w:szCs w:val="32"/>
    </w:rPr>
  </w:style>
  <w:style w:type="character" w:customStyle="1" w:styleId="eudoraheader">
    <w:name w:val="eudoraheader"/>
    <w:rsid w:val="00145213"/>
  </w:style>
  <w:style w:type="character" w:customStyle="1" w:styleId="tgtcoll">
    <w:name w:val="tgtcoll"/>
    <w:rsid w:val="00E542C6"/>
  </w:style>
  <w:style w:type="paragraph" w:styleId="Notedefin">
    <w:name w:val="endnote text"/>
    <w:basedOn w:val="Normal"/>
    <w:link w:val="NotedefinCar"/>
    <w:uiPriority w:val="99"/>
    <w:semiHidden/>
    <w:unhideWhenUsed/>
    <w:rsid w:val="00606EA8"/>
    <w:rPr>
      <w:sz w:val="20"/>
      <w:szCs w:val="20"/>
    </w:rPr>
  </w:style>
  <w:style w:type="character" w:customStyle="1" w:styleId="NotedefinCar">
    <w:name w:val="Note de fin Car"/>
    <w:basedOn w:val="Policepardfaut"/>
    <w:link w:val="Notedefin"/>
    <w:uiPriority w:val="99"/>
    <w:semiHidden/>
    <w:rsid w:val="00606EA8"/>
  </w:style>
  <w:style w:type="character" w:styleId="Appeldenotedefin">
    <w:name w:val="endnote reference"/>
    <w:uiPriority w:val="99"/>
    <w:semiHidden/>
    <w:unhideWhenUsed/>
    <w:rsid w:val="00606EA8"/>
    <w:rPr>
      <w:vertAlign w:val="superscript"/>
    </w:rPr>
  </w:style>
  <w:style w:type="character" w:styleId="Mentionnonrsolue">
    <w:name w:val="Unresolved Mention"/>
    <w:uiPriority w:val="99"/>
    <w:semiHidden/>
    <w:unhideWhenUsed/>
    <w:rsid w:val="0039473D"/>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verge.com/2019/4/25/18516004/amazon-warehouse-fulfillment-centers-productivity-firing-terminations" TargetMode="External"/><Relationship Id="rId1" Type="http://schemas.openxmlformats.org/officeDocument/2006/relationships/hyperlink" Target="https://www.sap.com/products/workforce-scheduling-optimiz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aJKpqU8euDI0B4Qhi8OvJ1zIQ==">AMUW2mUYUouMofq20bn43y5LISs3aMo0V0PO6fQFosE3haE8VqFl71GR9tb+FXYnSYIfcP7Iw+tnFRB18wb+2N2FKiOL6WU2yF2sMS25KfyCtb36D31pXP0=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2012</Words>
  <Characters>11067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Solinski</dc:creator>
  <cp:lastModifiedBy>DELL5590</cp:lastModifiedBy>
  <cp:revision>3</cp:revision>
  <dcterms:created xsi:type="dcterms:W3CDTF">2019-06-22T09:12:00Z</dcterms:created>
  <dcterms:modified xsi:type="dcterms:W3CDTF">2019-06-22T09:15:00Z</dcterms:modified>
</cp:coreProperties>
</file>