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358A9" w:rsidRPr="00A358A9" w:rsidRDefault="00A358A9" w:rsidP="00A358A9">
      <w:pPr>
        <w:widowControl w:val="0"/>
        <w:autoSpaceDE w:val="0"/>
        <w:autoSpaceDN w:val="0"/>
        <w:adjustRightInd w:val="0"/>
        <w:spacing w:after="0"/>
        <w:rPr>
          <w:rFonts w:ascii="Arial" w:hAnsi="Arial" w:cs="Arial"/>
          <w:iCs/>
          <w:sz w:val="28"/>
          <w:szCs w:val="28"/>
        </w:rPr>
      </w:pPr>
      <w:r w:rsidRPr="00A358A9">
        <w:rPr>
          <w:rFonts w:ascii="Arial" w:hAnsi="Arial" w:cs="Arial"/>
          <w:bCs/>
          <w:iCs/>
          <w:sz w:val="28"/>
          <w:szCs w:val="28"/>
        </w:rPr>
        <w:t>L'AG exige le retrait des propositions de la Présidence présentées au CTP du 20 juin et au CA plénier du 23 juin,</w:t>
      </w:r>
      <w:r w:rsidRPr="00A358A9">
        <w:rPr>
          <w:rFonts w:ascii="Arial" w:hAnsi="Arial" w:cs="Arial"/>
          <w:iCs/>
          <w:sz w:val="28"/>
          <w:szCs w:val="28"/>
        </w:rPr>
        <w:t xml:space="preserve"> </w:t>
      </w:r>
      <w:r w:rsidRPr="00A358A9">
        <w:rPr>
          <w:rFonts w:ascii="Arial" w:hAnsi="Arial" w:cs="Arial"/>
          <w:bCs/>
          <w:iCs/>
          <w:sz w:val="28"/>
          <w:szCs w:val="28"/>
        </w:rPr>
        <w:t>et demande aux EC</w:t>
      </w:r>
    </w:p>
    <w:p w:rsidR="00A358A9" w:rsidRPr="00A358A9" w:rsidRDefault="00A358A9" w:rsidP="00A358A9">
      <w:pPr>
        <w:widowControl w:val="0"/>
        <w:autoSpaceDE w:val="0"/>
        <w:autoSpaceDN w:val="0"/>
        <w:adjustRightInd w:val="0"/>
        <w:spacing w:after="0"/>
        <w:rPr>
          <w:rFonts w:ascii="Arial" w:hAnsi="Arial" w:cs="Arial"/>
          <w:bCs/>
          <w:iCs/>
          <w:sz w:val="28"/>
          <w:szCs w:val="28"/>
        </w:rPr>
      </w:pPr>
      <w:r w:rsidRPr="00A358A9">
        <w:rPr>
          <w:rFonts w:ascii="Arial" w:hAnsi="Arial" w:cs="Arial"/>
          <w:bCs/>
          <w:iCs/>
          <w:sz w:val="28"/>
          <w:szCs w:val="28"/>
        </w:rPr>
        <w:t xml:space="preserve">- de refuser de signer toute fiche d'activité ; aucun décret ne l'impose ; </w:t>
      </w:r>
    </w:p>
    <w:p w:rsidR="00A358A9" w:rsidRPr="00A358A9" w:rsidRDefault="00A358A9" w:rsidP="00A358A9">
      <w:pPr>
        <w:widowControl w:val="0"/>
        <w:autoSpaceDE w:val="0"/>
        <w:autoSpaceDN w:val="0"/>
        <w:adjustRightInd w:val="0"/>
        <w:spacing w:after="0"/>
        <w:rPr>
          <w:rFonts w:ascii="Arial" w:hAnsi="Arial" w:cs="Arial"/>
          <w:bCs/>
          <w:iCs/>
          <w:sz w:val="28"/>
          <w:szCs w:val="28"/>
        </w:rPr>
      </w:pPr>
      <w:r w:rsidRPr="00A358A9">
        <w:rPr>
          <w:rFonts w:ascii="Arial" w:hAnsi="Arial" w:cs="Arial"/>
          <w:bCs/>
          <w:iCs/>
          <w:sz w:val="28"/>
          <w:szCs w:val="28"/>
        </w:rPr>
        <w:t>- et de refuser de signer les services prévisionnels.</w:t>
      </w:r>
    </w:p>
    <w:p w:rsidR="00883426" w:rsidRPr="00A358A9" w:rsidRDefault="00A358A9" w:rsidP="00A358A9">
      <w:r w:rsidRPr="00A358A9">
        <w:rPr>
          <w:rFonts w:ascii="Arial" w:hAnsi="Arial" w:cs="Arial"/>
          <w:bCs/>
          <w:iCs/>
          <w:sz w:val="28"/>
          <w:szCs w:val="28"/>
        </w:rPr>
        <w:t>En cas de refus de la Présidence de payer les heures complémentaires effectuées, il suffira en fin d'année, de saisir le Tribunal administratif (avec les pièces attestant du service réellement effectué) pour obtenir ce paiement.</w:t>
      </w:r>
    </w:p>
    <w:sectPr w:rsidR="00883426" w:rsidRPr="00A358A9" w:rsidSect="00830545">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A358A9"/>
    <w:rsid w:val="00A358A9"/>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9F"/>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bibliographie">
    <w:name w:val="bibliographie"/>
    <w:basedOn w:val="Normal"/>
    <w:rsid w:val="00E8548C"/>
    <w:pPr>
      <w:widowControl w:val="0"/>
      <w:autoSpaceDE w:val="0"/>
      <w:autoSpaceDN w:val="0"/>
      <w:adjustRightInd w:val="0"/>
      <w:spacing w:after="0" w:line="360" w:lineRule="atLeast"/>
      <w:ind w:left="280" w:right="18" w:hanging="280"/>
      <w:jc w:val="both"/>
    </w:pPr>
    <w:rPr>
      <w:rFonts w:ascii="Times" w:eastAsia="Times New Roman" w:hAnsi="Times" w:cs="Courier New"/>
      <w:szCs w:val="20"/>
      <w:lang w:val="en-US" w:eastAsia="fr-FR"/>
    </w:rPr>
  </w:style>
  <w:style w:type="paragraph" w:customStyle="1" w:styleId="citation">
    <w:name w:val="citation"/>
    <w:basedOn w:val="Normal"/>
    <w:rsid w:val="00E8548C"/>
    <w:pPr>
      <w:widowControl w:val="0"/>
      <w:autoSpaceDE w:val="0"/>
      <w:autoSpaceDN w:val="0"/>
      <w:adjustRightInd w:val="0"/>
      <w:spacing w:after="0" w:line="360" w:lineRule="atLeast"/>
      <w:ind w:left="567" w:right="-8" w:firstLine="11"/>
      <w:jc w:val="both"/>
    </w:pPr>
    <w:rPr>
      <w:rFonts w:ascii="Times" w:eastAsia="Times New Roman" w:hAnsi="Times" w:cs="Courier New"/>
      <w:sz w:val="20"/>
      <w:szCs w:val="20"/>
      <w:lang w:val="en-US" w:eastAsia="fr-FR"/>
    </w:rPr>
  </w:style>
  <w:style w:type="paragraph" w:customStyle="1" w:styleId="classique">
    <w:name w:val="classique"/>
    <w:basedOn w:val="Normal"/>
    <w:rsid w:val="00E8548C"/>
    <w:pPr>
      <w:spacing w:after="0" w:line="360" w:lineRule="auto"/>
      <w:ind w:firstLine="567"/>
      <w:jc w:val="both"/>
    </w:pPr>
    <w:rPr>
      <w:rFonts w:ascii="Times New Roman" w:eastAsia="Times New Roman" w:hAnsi="Times New Roman" w:cs="Times New Roman"/>
      <w:lang w:val="en-US" w:eastAsia="fr-FR"/>
    </w:rPr>
  </w:style>
  <w:style w:type="paragraph" w:styleId="Notedebasdepage">
    <w:name w:val="footnote text"/>
    <w:basedOn w:val="Normal"/>
    <w:link w:val="NotedebasdepageCar"/>
    <w:autoRedefine/>
    <w:uiPriority w:val="99"/>
    <w:semiHidden/>
    <w:rsid w:val="007A5978"/>
    <w:pPr>
      <w:spacing w:after="0"/>
      <w:jc w:val="both"/>
    </w:pPr>
    <w:rPr>
      <w:rFonts w:ascii="Times New Roman" w:eastAsia="Times New Roman" w:hAnsi="Times New Roman" w:cs="Times New Roman"/>
      <w:noProof/>
      <w:sz w:val="20"/>
      <w:lang w:eastAsia="fr-FR"/>
    </w:rPr>
  </w:style>
  <w:style w:type="character" w:customStyle="1" w:styleId="NotedebasdepageCar">
    <w:name w:val="Note de bas de page Car"/>
    <w:basedOn w:val="Policepardfaut"/>
    <w:link w:val="Notedebasdepage"/>
    <w:uiPriority w:val="99"/>
    <w:semiHidden/>
    <w:rsid w:val="00E8548C"/>
    <w:rPr>
      <w:rFonts w:ascii="Times New Roman" w:eastAsia="Times New Roman" w:hAnsi="Times New Roman" w:cs="Times New Roman"/>
      <w:noProof/>
      <w:sz w:val="20"/>
      <w:lang w:eastAsia="fr-FR"/>
    </w:rPr>
  </w:style>
  <w:style w:type="paragraph" w:customStyle="1" w:styleId="titre">
    <w:name w:val="titre"/>
    <w:basedOn w:val="Normal"/>
    <w:rsid w:val="00E8548C"/>
    <w:pPr>
      <w:spacing w:after="0" w:line="360" w:lineRule="auto"/>
      <w:ind w:left="708" w:right="12"/>
      <w:jc w:val="center"/>
    </w:pPr>
    <w:rPr>
      <w:rFonts w:ascii="Times" w:eastAsia="Times New Roman" w:hAnsi="Times" w:cs="Courier New"/>
      <w:b/>
      <w:szCs w:val="20"/>
      <w:lang w:val="en-US" w:eastAsia="fr-FR"/>
    </w:rPr>
  </w:style>
  <w:style w:type="paragraph" w:customStyle="1" w:styleId="titrede">
    <w:name w:val="titre de §"/>
    <w:basedOn w:val="Normal"/>
    <w:rsid w:val="00E8548C"/>
    <w:pPr>
      <w:spacing w:after="0" w:line="360" w:lineRule="auto"/>
      <w:jc w:val="both"/>
    </w:pPr>
    <w:rPr>
      <w:rFonts w:ascii="Times" w:eastAsia="Times New Roman" w:hAnsi="Times" w:cs="Courier New"/>
      <w:b/>
      <w:szCs w:val="20"/>
      <w:lang w:val="en-US" w:eastAsia="fr-FR"/>
    </w:rPr>
  </w:style>
  <w:style w:type="paragraph" w:customStyle="1" w:styleId="titredesous">
    <w:name w:val="titre de sous§"/>
    <w:basedOn w:val="titrede"/>
    <w:rsid w:val="00E8548C"/>
    <w:rPr>
      <w:rFonts w:ascii="Times New Roman" w:hAnsi="Times New Roman"/>
      <w:b w:val="0"/>
      <w:i/>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12.0.0</Application>
  <DocSecurity>0</DocSecurity>
  <Lines>1</Lines>
  <Paragraphs>1</Paragraphs>
  <ScaleCrop>false</ScaleCrop>
  <Company>UPMF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Roux</dc:creator>
  <cp:keywords/>
  <cp:lastModifiedBy>Sophie Roux</cp:lastModifiedBy>
  <cp:revision>1</cp:revision>
  <dcterms:created xsi:type="dcterms:W3CDTF">2011-07-14T21:31:00Z</dcterms:created>
  <dcterms:modified xsi:type="dcterms:W3CDTF">2011-07-14T21:32:00Z</dcterms:modified>
</cp:coreProperties>
</file>