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9C" w:rsidRDefault="0034309C" w:rsidP="007C1905">
      <w:pPr>
        <w:spacing w:line="360" w:lineRule="auto"/>
      </w:pPr>
      <w:r>
        <w:t xml:space="preserve">Compte rendue </w:t>
      </w:r>
      <w:r w:rsidR="002C20A7">
        <w:t xml:space="preserve">9th </w:t>
      </w:r>
      <w:r>
        <w:t>EPPC Padoue 2014</w:t>
      </w:r>
    </w:p>
    <w:p w:rsidR="007C1905" w:rsidRPr="007C1905" w:rsidRDefault="007C1905" w:rsidP="007C1905">
      <w:pPr>
        <w:pStyle w:val="Sansinterligne"/>
      </w:pPr>
    </w:p>
    <w:p w:rsidR="00C53AA3" w:rsidRDefault="0034309C" w:rsidP="007C1905">
      <w:pPr>
        <w:pStyle w:val="Sansinterligne"/>
        <w:spacing w:line="360" w:lineRule="auto"/>
        <w:jc w:val="both"/>
      </w:pPr>
      <w:r>
        <w:tab/>
      </w:r>
      <w:r w:rsidR="00EA25AF" w:rsidRPr="00295B4F">
        <w:t xml:space="preserve">Tous les </w:t>
      </w:r>
      <w:r>
        <w:t>quatre</w:t>
      </w:r>
      <w:r w:rsidR="00EA25AF" w:rsidRPr="00295B4F">
        <w:t xml:space="preserve"> ans</w:t>
      </w:r>
      <w:r w:rsidR="00125225">
        <w:t>,</w:t>
      </w:r>
      <w:r w:rsidR="002C20A7">
        <w:t xml:space="preserve"> l’« </w:t>
      </w:r>
      <w:proofErr w:type="spellStart"/>
      <w:r w:rsidRPr="0034309C">
        <w:t>European</w:t>
      </w:r>
      <w:proofErr w:type="spellEnd"/>
      <w:r w:rsidRPr="0034309C">
        <w:t xml:space="preserve"> Palaeobotany and Palynology </w:t>
      </w:r>
      <w:proofErr w:type="spellStart"/>
      <w:r w:rsidRPr="0034309C">
        <w:t>Conference</w:t>
      </w:r>
      <w:proofErr w:type="spellEnd"/>
      <w:r w:rsidR="002C20A7">
        <w:t xml:space="preserve"> </w:t>
      </w:r>
      <w:r w:rsidR="005D193F">
        <w:t>»</w:t>
      </w:r>
      <w:r w:rsidR="002C20A7">
        <w:t xml:space="preserve"> a lieu</w:t>
      </w:r>
      <w:r w:rsidR="00EA25AF" w:rsidRPr="00295B4F">
        <w:t xml:space="preserve"> dans le but de promouvoir la communication et le part</w:t>
      </w:r>
      <w:r w:rsidR="00000F9F">
        <w:t xml:space="preserve">age des connaissances entre les </w:t>
      </w:r>
      <w:r w:rsidR="002C20A7">
        <w:t>biologistes, géologues, paléontologues et bien d’autres d</w:t>
      </w:r>
      <w:r w:rsidR="00A12128">
        <w:t>isciplines</w:t>
      </w:r>
      <w:r w:rsidR="002C20A7">
        <w:t xml:space="preserve">. </w:t>
      </w:r>
      <w:r w:rsidR="007B5DB3">
        <w:t>Cette 9</w:t>
      </w:r>
      <w:r w:rsidR="007B5DB3" w:rsidRPr="007B5DB3">
        <w:rPr>
          <w:vertAlign w:val="superscript"/>
        </w:rPr>
        <w:t>ème</w:t>
      </w:r>
      <w:r w:rsidR="007B5DB3">
        <w:t xml:space="preserve"> édition qui s’est tenue à Padoue entre le 26 et le 31 Août a permis de réunir un grand nombre de chercheurs provenant </w:t>
      </w:r>
      <w:r w:rsidR="00C24798">
        <w:t>essentiellement d’</w:t>
      </w:r>
      <w:r w:rsidR="007B5DB3">
        <w:t xml:space="preserve">Europe </w:t>
      </w:r>
      <w:r w:rsidR="00C24798">
        <w:t xml:space="preserve">mais également d’autres </w:t>
      </w:r>
      <w:r w:rsidR="00C90E11">
        <w:t>pays, une quarantaine au total</w:t>
      </w:r>
      <w:r w:rsidR="00C24798">
        <w:t xml:space="preserve">. En particulier, elle a permis de réunir une </w:t>
      </w:r>
      <w:r w:rsidR="007B5DB3">
        <w:t xml:space="preserve">grande partie </w:t>
      </w:r>
      <w:r w:rsidR="00C24798">
        <w:t xml:space="preserve">de la communauté </w:t>
      </w:r>
      <w:r w:rsidR="007B5DB3">
        <w:t>des palynologue</w:t>
      </w:r>
      <w:r w:rsidR="00C24798">
        <w:t>s</w:t>
      </w:r>
      <w:r w:rsidR="00C90E11">
        <w:t xml:space="preserve"> à qui nous avons présenté, discuté et confronté nos résultats. </w:t>
      </w:r>
    </w:p>
    <w:p w:rsidR="00C53AA3" w:rsidRDefault="00C53AA3" w:rsidP="007C1905">
      <w:pPr>
        <w:pStyle w:val="Sansinterligne"/>
        <w:spacing w:line="360" w:lineRule="auto"/>
        <w:jc w:val="both"/>
      </w:pPr>
      <w:r>
        <w:tab/>
      </w:r>
      <w:r w:rsidR="00310CF3">
        <w:t>Mardi 26 Août</w:t>
      </w:r>
      <w:r w:rsidR="00F568FC" w:rsidRPr="00295B4F">
        <w:t>,</w:t>
      </w:r>
      <w:r w:rsidR="00F2176C" w:rsidRPr="00295B4F">
        <w:t xml:space="preserve"> après l’acc</w:t>
      </w:r>
      <w:r w:rsidR="00BC6CE8">
        <w:t xml:space="preserve">ueil et </w:t>
      </w:r>
      <w:r w:rsidR="00BC6CE8" w:rsidRPr="00CB6F41">
        <w:t xml:space="preserve">l’ouverture du congrès, </w:t>
      </w:r>
      <w:r w:rsidR="005157C4">
        <w:t>avec 37 symposium</w:t>
      </w:r>
      <w:r w:rsidR="003A1F69">
        <w:t>s,</w:t>
      </w:r>
      <w:r w:rsidR="005157C4">
        <w:t xml:space="preserve"> </w:t>
      </w:r>
      <w:r w:rsidR="00DA0885" w:rsidRPr="00CB6F41">
        <w:t>de nombreuses présentations se sont succédée</w:t>
      </w:r>
      <w:r w:rsidR="005A75A8" w:rsidRPr="00CB6F41">
        <w:t>s</w:t>
      </w:r>
      <w:r w:rsidR="00BC6CE8" w:rsidRPr="00CB6F41">
        <w:t xml:space="preserve"> jusqu’au </w:t>
      </w:r>
      <w:r w:rsidR="007C1905">
        <w:t xml:space="preserve">dimanche </w:t>
      </w:r>
      <w:r w:rsidR="00310CF3">
        <w:t>31 Août</w:t>
      </w:r>
      <w:r w:rsidR="00DA0885" w:rsidRPr="00CB6F41">
        <w:t xml:space="preserve">. </w:t>
      </w:r>
      <w:r w:rsidR="003A1F69">
        <w:t>Ce qui m’a permis de suivre plusieurs symposiums</w:t>
      </w:r>
      <w:r w:rsidR="007C1905">
        <w:t xml:space="preserve"> et présentations dont</w:t>
      </w:r>
      <w:r w:rsidR="0072484A">
        <w:t xml:space="preserve"> voici une liste non exhaustive de ceux qui ont attiré</w:t>
      </w:r>
      <w:r w:rsidR="007C1905">
        <w:t>s</w:t>
      </w:r>
      <w:r w:rsidR="0072484A">
        <w:t xml:space="preserve"> mon attention. </w:t>
      </w:r>
    </w:p>
    <w:p w:rsidR="00C53AA3" w:rsidRDefault="00C53AA3" w:rsidP="007C1905">
      <w:pPr>
        <w:pStyle w:val="Sansinterligne"/>
        <w:spacing w:line="360" w:lineRule="auto"/>
        <w:jc w:val="both"/>
      </w:pPr>
      <w:r>
        <w:tab/>
      </w:r>
      <w:r w:rsidR="003A1F69">
        <w:t xml:space="preserve">Dans </w:t>
      </w:r>
      <w:r w:rsidR="007267AE">
        <w:t>le symposium</w:t>
      </w:r>
      <w:r w:rsidR="003A1F69">
        <w:t xml:space="preserve"> 36 « </w:t>
      </w:r>
      <w:proofErr w:type="spellStart"/>
      <w:r w:rsidR="00416659" w:rsidRPr="00416659">
        <w:t>Advances</w:t>
      </w:r>
      <w:proofErr w:type="spellEnd"/>
      <w:r w:rsidR="00416659" w:rsidRPr="00416659">
        <w:t xml:space="preserve"> in </w:t>
      </w:r>
      <w:proofErr w:type="spellStart"/>
      <w:r w:rsidR="00416659" w:rsidRPr="00416659">
        <w:t>Quaternary</w:t>
      </w:r>
      <w:proofErr w:type="spellEnd"/>
      <w:r w:rsidR="00416659" w:rsidRPr="00416659">
        <w:t xml:space="preserve"> pollen and plant </w:t>
      </w:r>
      <w:proofErr w:type="spellStart"/>
      <w:r w:rsidR="00416659" w:rsidRPr="00416659">
        <w:t>macrofossil</w:t>
      </w:r>
      <w:proofErr w:type="spellEnd"/>
      <w:r w:rsidR="00416659" w:rsidRPr="00416659">
        <w:t xml:space="preserve"> </w:t>
      </w:r>
      <w:proofErr w:type="spellStart"/>
      <w:r w:rsidR="00416659" w:rsidRPr="00416659">
        <w:t>stratigraphy</w:t>
      </w:r>
      <w:proofErr w:type="spellEnd"/>
      <w:r w:rsidR="00416659">
        <w:t xml:space="preserve"> », en introduction Henry </w:t>
      </w:r>
      <w:proofErr w:type="spellStart"/>
      <w:r w:rsidR="00416659">
        <w:t>Hooghiemstra</w:t>
      </w:r>
      <w:proofErr w:type="spellEnd"/>
      <w:r w:rsidR="00416659">
        <w:t xml:space="preserve"> a mis l’accent sur la nécessité de travailler à haute résolution sur des séquences longues. </w:t>
      </w:r>
      <w:r w:rsidR="00CE4540">
        <w:t xml:space="preserve">Comme il le montre dans le cadre </w:t>
      </w:r>
      <w:r w:rsidR="00416659">
        <w:t xml:space="preserve">de son étude </w:t>
      </w:r>
      <w:r w:rsidR="00CE4540">
        <w:t xml:space="preserve">d’une carotte sédimentaire de 586 m de profondeur prélevée dans le basin de Bogota </w:t>
      </w:r>
      <w:r w:rsidR="00746EDA">
        <w:t xml:space="preserve">(Colombie) </w:t>
      </w:r>
      <w:r w:rsidR="00CE4540">
        <w:t xml:space="preserve">où plusieurs milliers d’analyses polliniques permettent de reconstruire la dynamique de la végétation durant tout le Pléistocène. </w:t>
      </w:r>
      <w:r w:rsidR="00BF15B8">
        <w:t>La présentation « </w:t>
      </w:r>
      <w:proofErr w:type="spellStart"/>
      <w:r w:rsidR="00BF15B8">
        <w:t>Holocene</w:t>
      </w:r>
      <w:proofErr w:type="spellEnd"/>
      <w:r w:rsidR="00BF15B8">
        <w:t xml:space="preserve"> </w:t>
      </w:r>
      <w:proofErr w:type="spellStart"/>
      <w:r w:rsidR="00BF15B8">
        <w:t>environmental</w:t>
      </w:r>
      <w:proofErr w:type="spellEnd"/>
      <w:r w:rsidR="00BF15B8">
        <w:t xml:space="preserve"> changes in the </w:t>
      </w:r>
      <w:proofErr w:type="spellStart"/>
      <w:r w:rsidR="00BF15B8">
        <w:t>Kashubian</w:t>
      </w:r>
      <w:proofErr w:type="spellEnd"/>
      <w:r w:rsidR="00BF15B8">
        <w:t xml:space="preserve"> Lake District (N. </w:t>
      </w:r>
      <w:proofErr w:type="spellStart"/>
      <w:r w:rsidR="00BF15B8">
        <w:t>Poland</w:t>
      </w:r>
      <w:proofErr w:type="spellEnd"/>
      <w:r w:rsidR="00BF15B8">
        <w:t xml:space="preserve">) - a </w:t>
      </w:r>
      <w:proofErr w:type="spellStart"/>
      <w:r w:rsidR="00BF15B8">
        <w:t>multi-proxy</w:t>
      </w:r>
      <w:proofErr w:type="spellEnd"/>
      <w:r w:rsidR="00BF15B8">
        <w:t xml:space="preserve"> record </w:t>
      </w:r>
      <w:proofErr w:type="spellStart"/>
      <w:r w:rsidR="00BF15B8">
        <w:t>from</w:t>
      </w:r>
      <w:proofErr w:type="spellEnd"/>
      <w:r w:rsidR="00BF15B8">
        <w:t xml:space="preserve"> </w:t>
      </w:r>
      <w:proofErr w:type="spellStart"/>
      <w:r w:rsidR="00BF15B8">
        <w:t>annually</w:t>
      </w:r>
      <w:proofErr w:type="spellEnd"/>
      <w:r w:rsidR="00BF15B8">
        <w:t xml:space="preserve"> </w:t>
      </w:r>
      <w:proofErr w:type="spellStart"/>
      <w:r w:rsidR="00BF15B8">
        <w:t>laminated</w:t>
      </w:r>
      <w:proofErr w:type="spellEnd"/>
      <w:r w:rsidR="00BF15B8">
        <w:t xml:space="preserve"> </w:t>
      </w:r>
      <w:proofErr w:type="spellStart"/>
      <w:r w:rsidR="00BF15B8">
        <w:t>lake</w:t>
      </w:r>
      <w:proofErr w:type="spellEnd"/>
      <w:r w:rsidR="00BF15B8">
        <w:t xml:space="preserve"> </w:t>
      </w:r>
      <w:proofErr w:type="spellStart"/>
      <w:r w:rsidR="00BF15B8">
        <w:t>sediments</w:t>
      </w:r>
      <w:proofErr w:type="spellEnd"/>
      <w:r w:rsidR="00BF15B8">
        <w:t> »</w:t>
      </w:r>
      <w:r w:rsidR="00137C7F">
        <w:t xml:space="preserve"> (</w:t>
      </w:r>
      <w:proofErr w:type="spellStart"/>
      <w:r w:rsidR="00137C7F" w:rsidRPr="00137C7F">
        <w:t>Pędziszewska</w:t>
      </w:r>
      <w:proofErr w:type="spellEnd"/>
      <w:r w:rsidR="00137C7F" w:rsidRPr="00137C7F">
        <w:t>, A</w:t>
      </w:r>
      <w:r>
        <w:t>.</w:t>
      </w:r>
      <w:r w:rsidR="00137C7F">
        <w:t xml:space="preserve"> et al.),</w:t>
      </w:r>
      <w:r w:rsidR="00BF15B8">
        <w:t xml:space="preserve"> </w:t>
      </w:r>
      <w:r w:rsidR="00137C7F">
        <w:t xml:space="preserve">également dans ce symposium, était aussi </w:t>
      </w:r>
      <w:r w:rsidR="00BF15B8">
        <w:t>un bel exemple d’analyse</w:t>
      </w:r>
      <w:r w:rsidR="00137C7F">
        <w:t>s</w:t>
      </w:r>
      <w:r w:rsidR="00BF15B8">
        <w:t xml:space="preserve"> à haute résolution </w:t>
      </w:r>
      <w:r w:rsidR="00137C7F">
        <w:t>et multi-indicateurs permettant de reconstruire finement l’évolution de l’environnement lacustre et des changements climatiques au cours de l’Holocène.</w:t>
      </w:r>
    </w:p>
    <w:p w:rsidR="00C53AA3" w:rsidRDefault="00C53AA3" w:rsidP="007C1905">
      <w:pPr>
        <w:pStyle w:val="Sansinterligne"/>
        <w:spacing w:line="360" w:lineRule="auto"/>
        <w:jc w:val="both"/>
      </w:pPr>
      <w:r>
        <w:tab/>
      </w:r>
      <w:r w:rsidR="00137C7F" w:rsidRPr="00137C7F">
        <w:t xml:space="preserve">Les études paléoécologiques pour comprendre la dynamique </w:t>
      </w:r>
      <w:r w:rsidR="002D7098">
        <w:t xml:space="preserve">et les mécanismes de réponses des </w:t>
      </w:r>
      <w:r w:rsidR="00137C7F" w:rsidRPr="00137C7F">
        <w:t xml:space="preserve">écosystèmes </w:t>
      </w:r>
      <w:r w:rsidR="002D7098">
        <w:t xml:space="preserve">sur le long terme </w:t>
      </w:r>
      <w:r w:rsidR="007C1905">
        <w:t>représentent</w:t>
      </w:r>
      <w:r w:rsidR="002D7098">
        <w:t xml:space="preserve"> un domaine de recherche important qui se développe </w:t>
      </w:r>
      <w:r w:rsidR="00137C7F" w:rsidRPr="00137C7F">
        <w:t>comme l’a démontré le symposium</w:t>
      </w:r>
      <w:r w:rsidR="007267AE">
        <w:t xml:space="preserve"> S28 « </w:t>
      </w:r>
      <w:proofErr w:type="spellStart"/>
      <w:r w:rsidR="007267AE" w:rsidRPr="007267AE">
        <w:t>Ecological</w:t>
      </w:r>
      <w:proofErr w:type="spellEnd"/>
      <w:r w:rsidR="007267AE" w:rsidRPr="007267AE">
        <w:t xml:space="preserve"> insights </w:t>
      </w:r>
      <w:proofErr w:type="spellStart"/>
      <w:r w:rsidR="007267AE" w:rsidRPr="007267AE">
        <w:t>from</w:t>
      </w:r>
      <w:proofErr w:type="spellEnd"/>
      <w:r w:rsidR="007267AE" w:rsidRPr="007267AE">
        <w:t xml:space="preserve"> </w:t>
      </w:r>
      <w:proofErr w:type="spellStart"/>
      <w:r w:rsidR="007267AE" w:rsidRPr="007267AE">
        <w:t>Quaternary</w:t>
      </w:r>
      <w:proofErr w:type="spellEnd"/>
      <w:r w:rsidR="007267AE" w:rsidRPr="007267AE">
        <w:t xml:space="preserve"> </w:t>
      </w:r>
      <w:proofErr w:type="spellStart"/>
      <w:r w:rsidR="007267AE" w:rsidRPr="007267AE">
        <w:t>vegetation</w:t>
      </w:r>
      <w:proofErr w:type="spellEnd"/>
      <w:r w:rsidR="007267AE" w:rsidRPr="007267AE">
        <w:t xml:space="preserve"> reconstructions</w:t>
      </w:r>
      <w:r w:rsidR="007267AE">
        <w:t> »</w:t>
      </w:r>
      <w:r w:rsidR="007D4C49">
        <w:t xml:space="preserve">. </w:t>
      </w:r>
      <w:r>
        <w:t>On peut citer les communications « </w:t>
      </w:r>
      <w:proofErr w:type="spellStart"/>
      <w:r>
        <w:t>Ecological</w:t>
      </w:r>
      <w:proofErr w:type="spellEnd"/>
      <w:r>
        <w:t xml:space="preserve"> insights </w:t>
      </w:r>
      <w:proofErr w:type="spellStart"/>
      <w:r>
        <w:t>from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long pollen record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mid</w:t>
      </w:r>
      <w:proofErr w:type="spellEnd"/>
      <w:r>
        <w:t>-altitude site in SW Balkans » (</w:t>
      </w:r>
      <w:proofErr w:type="spellStart"/>
      <w:r>
        <w:t>Panagiotopoulos</w:t>
      </w:r>
      <w:proofErr w:type="spellEnd"/>
      <w:r>
        <w:t xml:space="preserve"> K. et al.) ou « </w:t>
      </w:r>
      <w:proofErr w:type="spellStart"/>
      <w:r>
        <w:t>Exploring</w:t>
      </w:r>
      <w:proofErr w:type="spellEnd"/>
      <w:r>
        <w:t xml:space="preserve"> the </w:t>
      </w:r>
      <w:proofErr w:type="spellStart"/>
      <w:r>
        <w:t>history</w:t>
      </w:r>
      <w:proofErr w:type="spellEnd"/>
      <w:r>
        <w:t xml:space="preserve"> of the </w:t>
      </w:r>
      <w:proofErr w:type="spellStart"/>
      <w:r>
        <w:t>vegetation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the </w:t>
      </w:r>
      <w:proofErr w:type="spellStart"/>
      <w:r>
        <w:t>Southern</w:t>
      </w:r>
      <w:proofErr w:type="spellEnd"/>
      <w:r>
        <w:t xml:space="preserve"> </w:t>
      </w:r>
      <w:proofErr w:type="spellStart"/>
      <w:r>
        <w:t>Patagonia</w:t>
      </w:r>
      <w:proofErr w:type="spellEnd"/>
      <w:r>
        <w:t xml:space="preserve"> (53°S)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Postglacial</w:t>
      </w:r>
      <w:proofErr w:type="spellEnd"/>
      <w:r>
        <w:t> » (</w:t>
      </w:r>
      <w:proofErr w:type="spellStart"/>
      <w:r>
        <w:t>Francois</w:t>
      </w:r>
      <w:proofErr w:type="spellEnd"/>
      <w:r>
        <w:t xml:space="preserve">, J.-P. et al.) qui montrent </w:t>
      </w:r>
      <w:r w:rsidR="00865D7E">
        <w:t xml:space="preserve">finement la réponse de ces écosystèmes en fonction de différentes conditions environnementales. </w:t>
      </w:r>
    </w:p>
    <w:p w:rsidR="00977DCF" w:rsidRDefault="006B6198" w:rsidP="007C1905">
      <w:pPr>
        <w:pStyle w:val="Sansinterligne"/>
        <w:spacing w:line="360" w:lineRule="auto"/>
        <w:jc w:val="both"/>
      </w:pPr>
      <w:r>
        <w:tab/>
        <w:t>Le symposium S29 « </w:t>
      </w:r>
      <w:proofErr w:type="spellStart"/>
      <w:r w:rsidRPr="006B6198">
        <w:t>Holocene</w:t>
      </w:r>
      <w:proofErr w:type="spellEnd"/>
      <w:r w:rsidRPr="006B6198">
        <w:t xml:space="preserve"> </w:t>
      </w:r>
      <w:proofErr w:type="spellStart"/>
      <w:r w:rsidRPr="006B6198">
        <w:t>Mediterranean</w:t>
      </w:r>
      <w:proofErr w:type="spellEnd"/>
      <w:r w:rsidRPr="006B6198">
        <w:t xml:space="preserve"> </w:t>
      </w:r>
      <w:proofErr w:type="spellStart"/>
      <w:r w:rsidRPr="006B6198">
        <w:t>ecosystem</w:t>
      </w:r>
      <w:proofErr w:type="spellEnd"/>
      <w:r w:rsidRPr="006B6198">
        <w:t xml:space="preserve"> </w:t>
      </w:r>
      <w:proofErr w:type="spellStart"/>
      <w:r w:rsidRPr="006B6198">
        <w:t>responses</w:t>
      </w:r>
      <w:proofErr w:type="spellEnd"/>
      <w:r w:rsidRPr="006B6198">
        <w:t xml:space="preserve"> to </w:t>
      </w:r>
      <w:proofErr w:type="spellStart"/>
      <w:r w:rsidRPr="006B6198">
        <w:t>climate</w:t>
      </w:r>
      <w:proofErr w:type="spellEnd"/>
      <w:r w:rsidRPr="006B6198">
        <w:t xml:space="preserve"> change, </w:t>
      </w:r>
      <w:proofErr w:type="spellStart"/>
      <w:r w:rsidRPr="006B6198">
        <w:t>fire</w:t>
      </w:r>
      <w:proofErr w:type="spellEnd"/>
      <w:r w:rsidRPr="006B6198">
        <w:t xml:space="preserve"> and land use</w:t>
      </w:r>
      <w:r>
        <w:t> » a</w:t>
      </w:r>
      <w:r w:rsidR="00BE13A3">
        <w:t xml:space="preserve"> également retenu mon attention. Un nombre important de spécialistes de la région méditerranéenne étaient présent. Parmi les communications, « </w:t>
      </w:r>
      <w:proofErr w:type="spellStart"/>
      <w:r w:rsidR="00BE13A3">
        <w:t>Holocene</w:t>
      </w:r>
      <w:proofErr w:type="spellEnd"/>
      <w:r w:rsidR="00BE13A3">
        <w:t xml:space="preserve"> </w:t>
      </w:r>
      <w:proofErr w:type="spellStart"/>
      <w:r w:rsidR="00BE13A3">
        <w:t>vegetation</w:t>
      </w:r>
      <w:proofErr w:type="spellEnd"/>
      <w:r w:rsidR="00BE13A3">
        <w:t xml:space="preserve"> and </w:t>
      </w:r>
      <w:proofErr w:type="spellStart"/>
      <w:r w:rsidR="00BE13A3">
        <w:t>climate</w:t>
      </w:r>
      <w:proofErr w:type="spellEnd"/>
      <w:r w:rsidR="00BE13A3">
        <w:t xml:space="preserve"> change of Lake Sidi Ali (Middle Atlas, </w:t>
      </w:r>
      <w:proofErr w:type="spellStart"/>
      <w:r w:rsidR="00BE13A3">
        <w:t>Morocco</w:t>
      </w:r>
      <w:proofErr w:type="spellEnd"/>
      <w:r w:rsidR="00BE13A3">
        <w:t>) » (</w:t>
      </w:r>
      <w:proofErr w:type="spellStart"/>
      <w:r w:rsidR="00BE13A3">
        <w:t>Joannin</w:t>
      </w:r>
      <w:proofErr w:type="spellEnd"/>
      <w:r w:rsidR="00BE13A3">
        <w:t xml:space="preserve"> et al.) était particulièrement intéressante. Basé sur des nouvelles méthodes de datation sur des </w:t>
      </w:r>
      <w:proofErr w:type="gramStart"/>
      <w:r w:rsidR="00BE13A3">
        <w:t>pollen</w:t>
      </w:r>
      <w:proofErr w:type="gramEnd"/>
      <w:r w:rsidR="00BE13A3">
        <w:t xml:space="preserve">, cette séquence a fait l’objet d’une description précise des changements de végétations et du climat de cette région.  </w:t>
      </w:r>
    </w:p>
    <w:p w:rsidR="00977DCF" w:rsidRDefault="007C1905" w:rsidP="007C1905">
      <w:pPr>
        <w:pStyle w:val="Sansinterligne"/>
        <w:spacing w:line="360" w:lineRule="auto"/>
        <w:ind w:firstLine="708"/>
        <w:jc w:val="both"/>
        <w:rPr>
          <w:rStyle w:val="longtext"/>
          <w:shd w:val="clear" w:color="auto" w:fill="FFFFFF"/>
        </w:rPr>
      </w:pPr>
      <w:r w:rsidRPr="007C1905">
        <w:rPr>
          <w:rStyle w:val="longtext"/>
          <w:shd w:val="clear" w:color="auto" w:fill="FFFFFF"/>
        </w:rPr>
        <w:t>Je remercie donc l’</w:t>
      </w:r>
      <w:r>
        <w:rPr>
          <w:rStyle w:val="longtext"/>
          <w:shd w:val="clear" w:color="auto" w:fill="FFFFFF"/>
        </w:rPr>
        <w:t>AFEQ</w:t>
      </w:r>
      <w:r w:rsidRPr="007C1905">
        <w:rPr>
          <w:rStyle w:val="longtext"/>
          <w:shd w:val="clear" w:color="auto" w:fill="FFFFFF"/>
        </w:rPr>
        <w:t xml:space="preserve"> d’avoir financé ma participation à ce congrès qui m’a donné l’opportunité de rencontrer d’autres chercheurs travaillant dans des disciplines voisines ou plus lointaines. </w:t>
      </w:r>
    </w:p>
    <w:p w:rsidR="00B133B5" w:rsidRPr="00295B4F" w:rsidRDefault="00B133B5" w:rsidP="007C1905">
      <w:pPr>
        <w:pStyle w:val="Sansinterligne"/>
        <w:spacing w:line="360" w:lineRule="auto"/>
        <w:ind w:firstLine="708"/>
        <w:jc w:val="both"/>
      </w:pPr>
    </w:p>
    <w:sectPr w:rsidR="00B133B5" w:rsidRPr="00295B4F" w:rsidSect="007C19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54" w:rsidRDefault="001D0E54" w:rsidP="007C1905">
      <w:pPr>
        <w:spacing w:line="240" w:lineRule="auto"/>
      </w:pPr>
      <w:r>
        <w:separator/>
      </w:r>
    </w:p>
  </w:endnote>
  <w:endnote w:type="continuationSeparator" w:id="0">
    <w:p w:rsidR="001D0E54" w:rsidRDefault="001D0E54" w:rsidP="007C1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54" w:rsidRDefault="001D0E54" w:rsidP="007C1905">
      <w:pPr>
        <w:spacing w:line="240" w:lineRule="auto"/>
      </w:pPr>
      <w:r>
        <w:separator/>
      </w:r>
    </w:p>
  </w:footnote>
  <w:footnote w:type="continuationSeparator" w:id="0">
    <w:p w:rsidR="001D0E54" w:rsidRDefault="001D0E54" w:rsidP="007C19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056B"/>
    <w:rsid w:val="00000F9F"/>
    <w:rsid w:val="00016D03"/>
    <w:rsid w:val="000E3D80"/>
    <w:rsid w:val="00125225"/>
    <w:rsid w:val="00137C7F"/>
    <w:rsid w:val="00190250"/>
    <w:rsid w:val="001D0E54"/>
    <w:rsid w:val="001D23BA"/>
    <w:rsid w:val="001F4A1E"/>
    <w:rsid w:val="00212EF5"/>
    <w:rsid w:val="0022099E"/>
    <w:rsid w:val="0027759E"/>
    <w:rsid w:val="00294D50"/>
    <w:rsid w:val="00295B4F"/>
    <w:rsid w:val="002C20A7"/>
    <w:rsid w:val="002D7098"/>
    <w:rsid w:val="00310CF3"/>
    <w:rsid w:val="00320C1C"/>
    <w:rsid w:val="0034309C"/>
    <w:rsid w:val="003A1F69"/>
    <w:rsid w:val="00416659"/>
    <w:rsid w:val="00420DC8"/>
    <w:rsid w:val="00430F06"/>
    <w:rsid w:val="00503BEE"/>
    <w:rsid w:val="005157C4"/>
    <w:rsid w:val="0054208D"/>
    <w:rsid w:val="00555632"/>
    <w:rsid w:val="00573034"/>
    <w:rsid w:val="005A1B82"/>
    <w:rsid w:val="005A75A8"/>
    <w:rsid w:val="005D193F"/>
    <w:rsid w:val="00607049"/>
    <w:rsid w:val="006B6198"/>
    <w:rsid w:val="006D6AB4"/>
    <w:rsid w:val="006E21A6"/>
    <w:rsid w:val="0072484A"/>
    <w:rsid w:val="007267AE"/>
    <w:rsid w:val="00746EDA"/>
    <w:rsid w:val="00777E79"/>
    <w:rsid w:val="007B2E78"/>
    <w:rsid w:val="007B5DB3"/>
    <w:rsid w:val="007C1905"/>
    <w:rsid w:val="007D4C49"/>
    <w:rsid w:val="00802E54"/>
    <w:rsid w:val="00844FE2"/>
    <w:rsid w:val="00865D7E"/>
    <w:rsid w:val="008B71BB"/>
    <w:rsid w:val="008F3CAB"/>
    <w:rsid w:val="00977816"/>
    <w:rsid w:val="00977DCF"/>
    <w:rsid w:val="00A014D3"/>
    <w:rsid w:val="00A12128"/>
    <w:rsid w:val="00AF58D8"/>
    <w:rsid w:val="00B1201E"/>
    <w:rsid w:val="00B133B5"/>
    <w:rsid w:val="00B946FB"/>
    <w:rsid w:val="00BA08FE"/>
    <w:rsid w:val="00BB500D"/>
    <w:rsid w:val="00BC6CE8"/>
    <w:rsid w:val="00BE13A3"/>
    <w:rsid w:val="00BF15B8"/>
    <w:rsid w:val="00C24798"/>
    <w:rsid w:val="00C33A9E"/>
    <w:rsid w:val="00C53AA3"/>
    <w:rsid w:val="00C90E11"/>
    <w:rsid w:val="00C91FB0"/>
    <w:rsid w:val="00CB6F41"/>
    <w:rsid w:val="00CE4540"/>
    <w:rsid w:val="00D377C0"/>
    <w:rsid w:val="00DA0885"/>
    <w:rsid w:val="00E3056B"/>
    <w:rsid w:val="00EA25AF"/>
    <w:rsid w:val="00EA73B6"/>
    <w:rsid w:val="00ED45E6"/>
    <w:rsid w:val="00F1642F"/>
    <w:rsid w:val="00F2176C"/>
    <w:rsid w:val="00F568FC"/>
    <w:rsid w:val="00FD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5A1B82"/>
    <w:pPr>
      <w:spacing w:after="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8B71BB"/>
  </w:style>
  <w:style w:type="paragraph" w:styleId="Sansinterligne">
    <w:name w:val="No Spacing"/>
    <w:uiPriority w:val="1"/>
    <w:qFormat/>
    <w:rsid w:val="00E3056B"/>
    <w:pPr>
      <w:spacing w:after="0" w:line="240" w:lineRule="auto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DC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4A1E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295B4F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7C190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1905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C190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190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LSCE CEA/CNRS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vmontade</dc:creator>
  <cp:lastModifiedBy>Your User Name</cp:lastModifiedBy>
  <cp:revision>3</cp:revision>
  <dcterms:created xsi:type="dcterms:W3CDTF">2014-09-05T08:48:00Z</dcterms:created>
  <dcterms:modified xsi:type="dcterms:W3CDTF">2014-09-05T08:57:00Z</dcterms:modified>
</cp:coreProperties>
</file>