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439E" w14:textId="77777777" w:rsidR="00FD5F25" w:rsidRPr="003156E7" w:rsidRDefault="005A7251" w:rsidP="00FD5F25">
      <w:pPr>
        <w:pStyle w:val="Titre1"/>
        <w:keepNext w:val="0"/>
        <w:widowControl w:val="0"/>
        <w:jc w:val="both"/>
        <w:rPr>
          <w:rFonts w:ascii="Times New Roman" w:hAnsi="Times New Roman" w:cs="Times New Roman"/>
          <w:b w:val="0"/>
          <w:bCs w:val="0"/>
          <w:i/>
          <w:sz w:val="22"/>
          <w:szCs w:val="22"/>
          <w:lang w:val="en-US"/>
        </w:rPr>
      </w:pPr>
      <w:r w:rsidRPr="003156E7">
        <w:rPr>
          <w:rFonts w:ascii="Times New Roman" w:hAnsi="Times New Roman" w:cs="Times New Roman"/>
          <w:bCs w:val="0"/>
          <w:sz w:val="28"/>
          <w:u w:val="single"/>
          <w:lang w:val="en-US"/>
        </w:rPr>
        <w:t xml:space="preserve">Curriculum Vitae </w:t>
      </w:r>
      <w:r w:rsidR="00630DFF" w:rsidRPr="003156E7">
        <w:rPr>
          <w:rFonts w:ascii="Times New Roman" w:hAnsi="Times New Roman" w:cs="Times New Roman"/>
          <w:bCs w:val="0"/>
          <w:sz w:val="28"/>
          <w:u w:val="single"/>
          <w:lang w:val="en-US"/>
        </w:rPr>
        <w:t>P</w:t>
      </w:r>
      <w:r w:rsidRPr="003156E7">
        <w:rPr>
          <w:rFonts w:ascii="Times New Roman" w:hAnsi="Times New Roman" w:cs="Times New Roman"/>
          <w:bCs w:val="0"/>
          <w:sz w:val="28"/>
          <w:u w:val="single"/>
          <w:lang w:val="en-US"/>
        </w:rPr>
        <w:t>rof. Dr.</w:t>
      </w:r>
      <w:r w:rsidR="0081069A" w:rsidRPr="003156E7">
        <w:rPr>
          <w:rFonts w:ascii="Times New Roman" w:hAnsi="Times New Roman" w:cs="Times New Roman"/>
          <w:bCs w:val="0"/>
          <w:sz w:val="28"/>
          <w:u w:val="single"/>
          <w:lang w:val="en-US"/>
        </w:rPr>
        <w:t xml:space="preserve"> </w:t>
      </w:r>
      <w:r w:rsidR="00771806" w:rsidRPr="003156E7">
        <w:rPr>
          <w:rFonts w:ascii="Times New Roman" w:hAnsi="Times New Roman" w:cs="Times New Roman"/>
          <w:bCs w:val="0"/>
          <w:sz w:val="28"/>
          <w:u w:val="single"/>
          <w:lang w:val="en-US"/>
        </w:rPr>
        <w:t xml:space="preserve">Christian </w:t>
      </w:r>
      <w:proofErr w:type="spellStart"/>
      <w:r w:rsidR="00771806" w:rsidRPr="003156E7">
        <w:rPr>
          <w:rFonts w:ascii="Times New Roman" w:hAnsi="Times New Roman" w:cs="Times New Roman"/>
          <w:bCs w:val="0"/>
          <w:sz w:val="28"/>
          <w:u w:val="single"/>
          <w:lang w:val="en-US"/>
        </w:rPr>
        <w:t>Armbrüster</w:t>
      </w:r>
      <w:proofErr w:type="spellEnd"/>
      <w:r w:rsidR="00F8485B" w:rsidRPr="003156E7">
        <w:rPr>
          <w:rFonts w:ascii="Times New Roman" w:hAnsi="Times New Roman" w:cs="Times New Roman"/>
          <w:b w:val="0"/>
          <w:bCs w:val="0"/>
          <w:sz w:val="28"/>
          <w:lang w:val="en-US"/>
        </w:rPr>
        <w:t xml:space="preserve"> </w:t>
      </w:r>
      <w:r w:rsidR="00FD5F25" w:rsidRPr="003156E7">
        <w:rPr>
          <w:rFonts w:ascii="Times New Roman" w:hAnsi="Times New Roman" w:cs="Times New Roman"/>
          <w:b w:val="0"/>
          <w:bCs w:val="0"/>
          <w:i/>
          <w:sz w:val="22"/>
          <w:szCs w:val="22"/>
          <w:lang w:val="en-US"/>
        </w:rPr>
        <w:t>(</w:t>
      </w:r>
      <w:proofErr w:type="spellStart"/>
      <w:r w:rsidR="00FD5F25" w:rsidRPr="003156E7">
        <w:rPr>
          <w:rFonts w:ascii="Times New Roman" w:hAnsi="Times New Roman" w:cs="Times New Roman"/>
          <w:b w:val="0"/>
          <w:bCs w:val="0"/>
          <w:i/>
          <w:sz w:val="22"/>
          <w:szCs w:val="22"/>
          <w:lang w:val="en-US"/>
        </w:rPr>
        <w:t>mis</w:t>
      </w:r>
      <w:proofErr w:type="spellEnd"/>
      <w:r w:rsidR="00FD5F25" w:rsidRPr="003156E7">
        <w:rPr>
          <w:rFonts w:ascii="Times New Roman" w:hAnsi="Times New Roman" w:cs="Times New Roman"/>
          <w:b w:val="0"/>
          <w:bCs w:val="0"/>
          <w:i/>
          <w:sz w:val="22"/>
          <w:szCs w:val="22"/>
          <w:lang w:val="en-US"/>
        </w:rPr>
        <w:t xml:space="preserve"> à jour le </w:t>
      </w:r>
      <w:r w:rsidR="00E51B5E" w:rsidRPr="003156E7">
        <w:rPr>
          <w:rFonts w:ascii="Times New Roman" w:hAnsi="Times New Roman" w:cs="Times New Roman"/>
          <w:b w:val="0"/>
          <w:bCs w:val="0"/>
          <w:i/>
          <w:sz w:val="22"/>
          <w:szCs w:val="22"/>
          <w:lang w:val="en-US"/>
        </w:rPr>
        <w:t xml:space="preserve">9 </w:t>
      </w:r>
      <w:proofErr w:type="spellStart"/>
      <w:r w:rsidR="00E51B5E" w:rsidRPr="003156E7">
        <w:rPr>
          <w:rFonts w:ascii="Times New Roman" w:hAnsi="Times New Roman" w:cs="Times New Roman"/>
          <w:b w:val="0"/>
          <w:bCs w:val="0"/>
          <w:i/>
          <w:sz w:val="22"/>
          <w:szCs w:val="22"/>
          <w:lang w:val="en-US"/>
        </w:rPr>
        <w:t>Octobre</w:t>
      </w:r>
      <w:proofErr w:type="spellEnd"/>
      <w:r w:rsidR="009C2DE8" w:rsidRPr="003156E7">
        <w:rPr>
          <w:rFonts w:ascii="Times New Roman" w:hAnsi="Times New Roman" w:cs="Times New Roman"/>
          <w:b w:val="0"/>
          <w:bCs w:val="0"/>
          <w:i/>
          <w:sz w:val="22"/>
          <w:szCs w:val="22"/>
          <w:lang w:val="en-US"/>
        </w:rPr>
        <w:t xml:space="preserve"> 2015</w:t>
      </w:r>
      <w:r w:rsidR="00FD5F25" w:rsidRPr="003156E7">
        <w:rPr>
          <w:rFonts w:ascii="Times New Roman" w:hAnsi="Times New Roman" w:cs="Times New Roman"/>
          <w:b w:val="0"/>
          <w:bCs w:val="0"/>
          <w:i/>
          <w:sz w:val="22"/>
          <w:szCs w:val="22"/>
          <w:lang w:val="en-US"/>
        </w:rPr>
        <w:t>)</w:t>
      </w:r>
      <w:bookmarkStart w:id="0" w:name="_GoBack"/>
      <w:bookmarkEnd w:id="0"/>
    </w:p>
    <w:p w14:paraId="1981F924" w14:textId="77777777" w:rsidR="00FD5F25" w:rsidRPr="003156E7" w:rsidRDefault="00FD5F25">
      <w:pPr>
        <w:pStyle w:val="Titre1"/>
        <w:keepNext w:val="0"/>
        <w:widowControl w:val="0"/>
        <w:jc w:val="both"/>
        <w:rPr>
          <w:rFonts w:ascii="Times New Roman" w:hAnsi="Times New Roman" w:cs="Times New Roman"/>
          <w:sz w:val="24"/>
        </w:rPr>
      </w:pPr>
    </w:p>
    <w:p w14:paraId="2A3F8D8E" w14:textId="77777777" w:rsidR="000E4140" w:rsidRPr="003156E7" w:rsidRDefault="000E4140">
      <w:pPr>
        <w:pStyle w:val="Titre1"/>
        <w:keepNext w:val="0"/>
        <w:widowControl w:val="0"/>
        <w:jc w:val="both"/>
        <w:rPr>
          <w:rFonts w:ascii="Times New Roman" w:hAnsi="Times New Roman" w:cs="Times New Roman"/>
          <w:b w:val="0"/>
          <w:bCs w:val="0"/>
          <w:sz w:val="24"/>
        </w:rPr>
      </w:pPr>
      <w:proofErr w:type="spellStart"/>
      <w:r w:rsidRPr="003156E7">
        <w:rPr>
          <w:rFonts w:ascii="Times New Roman" w:hAnsi="Times New Roman" w:cs="Times New Roman"/>
          <w:sz w:val="24"/>
        </w:rPr>
        <w:t>Né</w:t>
      </w:r>
      <w:proofErr w:type="spellEnd"/>
      <w:r w:rsidR="00771806" w:rsidRPr="003156E7">
        <w:rPr>
          <w:rFonts w:ascii="Times New Roman" w:hAnsi="Times New Roman" w:cs="Times New Roman"/>
          <w:b w:val="0"/>
          <w:bCs w:val="0"/>
          <w:sz w:val="24"/>
        </w:rPr>
        <w:t xml:space="preserve"> </w:t>
      </w:r>
      <w:r w:rsidR="00771806" w:rsidRPr="003156E7">
        <w:rPr>
          <w:rFonts w:ascii="Times New Roman" w:hAnsi="Times New Roman" w:cs="Times New Roman"/>
          <w:sz w:val="24"/>
        </w:rPr>
        <w:t>1964</w:t>
      </w:r>
      <w:r w:rsidR="00771806" w:rsidRPr="003156E7">
        <w:rPr>
          <w:rFonts w:ascii="Times New Roman" w:hAnsi="Times New Roman" w:cs="Times New Roman"/>
          <w:b w:val="0"/>
          <w:bCs w:val="0"/>
          <w:sz w:val="24"/>
        </w:rPr>
        <w:t xml:space="preserve"> </w:t>
      </w:r>
      <w:r w:rsidRPr="003156E7">
        <w:rPr>
          <w:rFonts w:ascii="Times New Roman" w:hAnsi="Times New Roman" w:cs="Times New Roman"/>
          <w:b w:val="0"/>
          <w:bCs w:val="0"/>
          <w:sz w:val="24"/>
        </w:rPr>
        <w:t>à</w:t>
      </w:r>
      <w:r w:rsidR="00771806" w:rsidRPr="003156E7">
        <w:rPr>
          <w:rFonts w:ascii="Times New Roman" w:hAnsi="Times New Roman" w:cs="Times New Roman"/>
          <w:b w:val="0"/>
          <w:bCs w:val="0"/>
          <w:sz w:val="24"/>
        </w:rPr>
        <w:t xml:space="preserve"> </w:t>
      </w:r>
      <w:r w:rsidR="00771806" w:rsidRPr="003156E7">
        <w:rPr>
          <w:rFonts w:ascii="Times New Roman" w:hAnsi="Times New Roman" w:cs="Times New Roman"/>
          <w:b w:val="0"/>
          <w:bCs w:val="0"/>
          <w:i/>
          <w:sz w:val="24"/>
        </w:rPr>
        <w:t>Neustadt/Weinstraße</w:t>
      </w:r>
      <w:r w:rsidRPr="003156E7">
        <w:rPr>
          <w:rFonts w:ascii="Times New Roman" w:hAnsi="Times New Roman" w:cs="Times New Roman"/>
          <w:b w:val="0"/>
          <w:bCs w:val="0"/>
          <w:sz w:val="24"/>
        </w:rPr>
        <w:t xml:space="preserve"> (</w:t>
      </w:r>
      <w:proofErr w:type="spellStart"/>
      <w:r w:rsidRPr="003156E7">
        <w:rPr>
          <w:rFonts w:ascii="Times New Roman" w:hAnsi="Times New Roman" w:cs="Times New Roman"/>
          <w:b w:val="0"/>
          <w:bCs w:val="0"/>
          <w:sz w:val="24"/>
        </w:rPr>
        <w:t>Allemagne</w:t>
      </w:r>
      <w:proofErr w:type="spellEnd"/>
      <w:r w:rsidRPr="003156E7">
        <w:rPr>
          <w:rFonts w:ascii="Times New Roman" w:hAnsi="Times New Roman" w:cs="Times New Roman"/>
          <w:b w:val="0"/>
          <w:bCs w:val="0"/>
          <w:sz w:val="24"/>
        </w:rPr>
        <w:t>)</w:t>
      </w:r>
      <w:r w:rsidR="00820FD1" w:rsidRPr="003156E7">
        <w:rPr>
          <w:rFonts w:ascii="Times New Roman" w:hAnsi="Times New Roman" w:cs="Times New Roman"/>
          <w:b w:val="0"/>
          <w:bCs w:val="0"/>
          <w:sz w:val="24"/>
        </w:rPr>
        <w:t>.</w:t>
      </w:r>
    </w:p>
    <w:p w14:paraId="63265242" w14:textId="77777777" w:rsidR="00771806" w:rsidRPr="003156E7" w:rsidRDefault="00876802">
      <w:pPr>
        <w:pStyle w:val="Titre1"/>
        <w:keepNext w:val="0"/>
        <w:widowControl w:val="0"/>
        <w:jc w:val="both"/>
        <w:rPr>
          <w:rFonts w:ascii="Times New Roman" w:hAnsi="Times New Roman" w:cs="Times New Roman"/>
          <w:b w:val="0"/>
          <w:bCs w:val="0"/>
          <w:sz w:val="24"/>
        </w:rPr>
      </w:pPr>
      <w:proofErr w:type="spellStart"/>
      <w:r w:rsidRPr="003156E7">
        <w:rPr>
          <w:rFonts w:ascii="Times New Roman" w:hAnsi="Times New Roman" w:cs="Times New Roman"/>
          <w:sz w:val="24"/>
        </w:rPr>
        <w:t>Etudes</w:t>
      </w:r>
      <w:proofErr w:type="spellEnd"/>
      <w:r w:rsidRPr="003156E7">
        <w:rPr>
          <w:rFonts w:ascii="Times New Roman" w:hAnsi="Times New Roman" w:cs="Times New Roman"/>
          <w:sz w:val="24"/>
        </w:rPr>
        <w:t xml:space="preserve"> de</w:t>
      </w:r>
      <w:r w:rsidR="000E4140" w:rsidRPr="003156E7">
        <w:rPr>
          <w:rFonts w:ascii="Times New Roman" w:hAnsi="Times New Roman" w:cs="Times New Roman"/>
          <w:sz w:val="24"/>
        </w:rPr>
        <w:t xml:space="preserve"> </w:t>
      </w:r>
      <w:proofErr w:type="spellStart"/>
      <w:r w:rsidR="000E4140" w:rsidRPr="003156E7">
        <w:rPr>
          <w:rFonts w:ascii="Times New Roman" w:hAnsi="Times New Roman" w:cs="Times New Roman"/>
          <w:sz w:val="24"/>
        </w:rPr>
        <w:t>Droit</w:t>
      </w:r>
      <w:proofErr w:type="spellEnd"/>
      <w:r w:rsidR="00771806" w:rsidRPr="003156E7">
        <w:rPr>
          <w:rFonts w:ascii="Times New Roman" w:hAnsi="Times New Roman" w:cs="Times New Roman"/>
          <w:sz w:val="24"/>
        </w:rPr>
        <w:t xml:space="preserve"> </w:t>
      </w:r>
      <w:r w:rsidR="000E4140" w:rsidRPr="003156E7">
        <w:rPr>
          <w:rFonts w:ascii="Times New Roman" w:hAnsi="Times New Roman" w:cs="Times New Roman"/>
          <w:b w:val="0"/>
          <w:bCs w:val="0"/>
          <w:sz w:val="24"/>
        </w:rPr>
        <w:t xml:space="preserve">à </w:t>
      </w:r>
      <w:r w:rsidR="00716A35" w:rsidRPr="003156E7">
        <w:rPr>
          <w:rFonts w:ascii="Times New Roman" w:hAnsi="Times New Roman" w:cs="Times New Roman"/>
          <w:b w:val="0"/>
          <w:bCs w:val="0"/>
          <w:i/>
          <w:sz w:val="24"/>
        </w:rPr>
        <w:t>Mainz</w:t>
      </w:r>
      <w:r w:rsidR="00716A35" w:rsidRPr="003156E7">
        <w:rPr>
          <w:rFonts w:ascii="Times New Roman" w:hAnsi="Times New Roman" w:cs="Times New Roman"/>
          <w:b w:val="0"/>
          <w:bCs w:val="0"/>
          <w:sz w:val="24"/>
        </w:rPr>
        <w:t xml:space="preserve"> </w:t>
      </w:r>
      <w:r w:rsidR="000E4140" w:rsidRPr="003156E7">
        <w:rPr>
          <w:rFonts w:ascii="Times New Roman" w:hAnsi="Times New Roman" w:cs="Times New Roman"/>
          <w:b w:val="0"/>
          <w:bCs w:val="0"/>
          <w:sz w:val="24"/>
        </w:rPr>
        <w:t>(</w:t>
      </w:r>
      <w:proofErr w:type="spellStart"/>
      <w:r w:rsidR="00716A35" w:rsidRPr="003156E7">
        <w:rPr>
          <w:rFonts w:ascii="Times New Roman" w:hAnsi="Times New Roman" w:cs="Times New Roman"/>
          <w:b w:val="0"/>
          <w:bCs w:val="0"/>
          <w:sz w:val="24"/>
        </w:rPr>
        <w:t>Mayence</w:t>
      </w:r>
      <w:proofErr w:type="spellEnd"/>
      <w:r w:rsidR="00716A35" w:rsidRPr="003156E7">
        <w:rPr>
          <w:rFonts w:ascii="Times New Roman" w:hAnsi="Times New Roman" w:cs="Times New Roman"/>
          <w:b w:val="0"/>
          <w:bCs w:val="0"/>
          <w:sz w:val="24"/>
        </w:rPr>
        <w:t xml:space="preserve">, </w:t>
      </w:r>
      <w:proofErr w:type="spellStart"/>
      <w:r w:rsidR="000E4140" w:rsidRPr="003156E7">
        <w:rPr>
          <w:rFonts w:ascii="Times New Roman" w:hAnsi="Times New Roman" w:cs="Times New Roman"/>
          <w:b w:val="0"/>
          <w:bCs w:val="0"/>
          <w:sz w:val="24"/>
        </w:rPr>
        <w:t>Allemagne</w:t>
      </w:r>
      <w:proofErr w:type="spellEnd"/>
      <w:r w:rsidR="000E4140" w:rsidRPr="003156E7">
        <w:rPr>
          <w:rFonts w:ascii="Times New Roman" w:hAnsi="Times New Roman" w:cs="Times New Roman"/>
          <w:b w:val="0"/>
          <w:bCs w:val="0"/>
          <w:sz w:val="24"/>
        </w:rPr>
        <w:t>)</w:t>
      </w:r>
      <w:r w:rsidR="00771806" w:rsidRPr="003156E7">
        <w:rPr>
          <w:rFonts w:ascii="Times New Roman" w:hAnsi="Times New Roman" w:cs="Times New Roman"/>
          <w:b w:val="0"/>
          <w:bCs w:val="0"/>
          <w:sz w:val="24"/>
        </w:rPr>
        <w:t xml:space="preserve"> </w:t>
      </w:r>
      <w:proofErr w:type="spellStart"/>
      <w:r w:rsidR="00716A35" w:rsidRPr="003156E7">
        <w:rPr>
          <w:rFonts w:ascii="Times New Roman" w:hAnsi="Times New Roman" w:cs="Times New Roman"/>
          <w:b w:val="0"/>
          <w:bCs w:val="0"/>
          <w:sz w:val="24"/>
        </w:rPr>
        <w:t>ain</w:t>
      </w:r>
      <w:r w:rsidR="00723DF7" w:rsidRPr="003156E7">
        <w:rPr>
          <w:rFonts w:ascii="Times New Roman" w:hAnsi="Times New Roman" w:cs="Times New Roman"/>
          <w:b w:val="0"/>
          <w:bCs w:val="0"/>
          <w:sz w:val="24"/>
        </w:rPr>
        <w:t>s</w:t>
      </w:r>
      <w:r w:rsidR="00716A35" w:rsidRPr="003156E7">
        <w:rPr>
          <w:rFonts w:ascii="Times New Roman" w:hAnsi="Times New Roman" w:cs="Times New Roman"/>
          <w:b w:val="0"/>
          <w:bCs w:val="0"/>
          <w:sz w:val="24"/>
        </w:rPr>
        <w:t>i</w:t>
      </w:r>
      <w:proofErr w:type="spellEnd"/>
      <w:r w:rsidR="00723DF7" w:rsidRPr="003156E7">
        <w:rPr>
          <w:rFonts w:ascii="Times New Roman" w:hAnsi="Times New Roman" w:cs="Times New Roman"/>
          <w:b w:val="0"/>
          <w:bCs w:val="0"/>
          <w:sz w:val="24"/>
        </w:rPr>
        <w:t xml:space="preserve"> </w:t>
      </w:r>
      <w:proofErr w:type="spellStart"/>
      <w:r w:rsidR="00723DF7" w:rsidRPr="003156E7">
        <w:rPr>
          <w:rFonts w:ascii="Times New Roman" w:hAnsi="Times New Roman" w:cs="Times New Roman"/>
          <w:b w:val="0"/>
          <w:bCs w:val="0"/>
          <w:sz w:val="24"/>
        </w:rPr>
        <w:t>qu‘à</w:t>
      </w:r>
      <w:proofErr w:type="spellEnd"/>
      <w:r w:rsidR="00771806" w:rsidRPr="003156E7">
        <w:rPr>
          <w:rFonts w:ascii="Times New Roman" w:hAnsi="Times New Roman" w:cs="Times New Roman"/>
          <w:b w:val="0"/>
          <w:bCs w:val="0"/>
          <w:sz w:val="24"/>
        </w:rPr>
        <w:t xml:space="preserve"> </w:t>
      </w:r>
      <w:proofErr w:type="spellStart"/>
      <w:r w:rsidR="000E4140" w:rsidRPr="003156E7">
        <w:rPr>
          <w:rFonts w:ascii="Times New Roman" w:hAnsi="Times New Roman" w:cs="Times New Roman"/>
          <w:b w:val="0"/>
          <w:bCs w:val="0"/>
          <w:i/>
          <w:sz w:val="24"/>
        </w:rPr>
        <w:t>Genève</w:t>
      </w:r>
      <w:proofErr w:type="spellEnd"/>
      <w:r w:rsidR="000E4140" w:rsidRPr="003156E7">
        <w:rPr>
          <w:rFonts w:ascii="Times New Roman" w:hAnsi="Times New Roman" w:cs="Times New Roman"/>
          <w:b w:val="0"/>
          <w:bCs w:val="0"/>
          <w:sz w:val="24"/>
        </w:rPr>
        <w:t xml:space="preserve"> (Suisse)</w:t>
      </w:r>
      <w:r w:rsidR="00116FAB" w:rsidRPr="003156E7">
        <w:rPr>
          <w:rFonts w:ascii="Times New Roman" w:hAnsi="Times New Roman" w:cs="Times New Roman"/>
          <w:b w:val="0"/>
          <w:bCs w:val="0"/>
          <w:sz w:val="24"/>
        </w:rPr>
        <w:t xml:space="preserve">, </w:t>
      </w:r>
      <w:r w:rsidR="00723DF7" w:rsidRPr="003156E7">
        <w:rPr>
          <w:rFonts w:ascii="Times New Roman" w:hAnsi="Times New Roman" w:cs="Times New Roman"/>
          <w:b w:val="0"/>
          <w:bCs w:val="0"/>
          <w:sz w:val="24"/>
        </w:rPr>
        <w:t xml:space="preserve">1988 1er Examen </w:t>
      </w:r>
      <w:proofErr w:type="spellStart"/>
      <w:r w:rsidR="00723DF7" w:rsidRPr="003156E7">
        <w:rPr>
          <w:rFonts w:ascii="Times New Roman" w:hAnsi="Times New Roman" w:cs="Times New Roman"/>
          <w:b w:val="0"/>
          <w:bCs w:val="0"/>
          <w:sz w:val="24"/>
        </w:rPr>
        <w:t>d’Etat</w:t>
      </w:r>
      <w:proofErr w:type="spellEnd"/>
      <w:r w:rsidR="00723DF7" w:rsidRPr="003156E7">
        <w:rPr>
          <w:rFonts w:ascii="Times New Roman" w:hAnsi="Times New Roman" w:cs="Times New Roman"/>
          <w:b w:val="0"/>
          <w:bCs w:val="0"/>
          <w:sz w:val="24"/>
        </w:rPr>
        <w:t xml:space="preserve"> à </w:t>
      </w:r>
      <w:r w:rsidR="00116FAB" w:rsidRPr="003156E7">
        <w:rPr>
          <w:rFonts w:ascii="Times New Roman" w:hAnsi="Times New Roman" w:cs="Times New Roman"/>
          <w:b w:val="0"/>
          <w:bCs w:val="0"/>
          <w:i/>
          <w:sz w:val="24"/>
        </w:rPr>
        <w:t>Mainz</w:t>
      </w:r>
      <w:r w:rsidR="00116FAB" w:rsidRPr="003156E7">
        <w:rPr>
          <w:rFonts w:ascii="Times New Roman" w:hAnsi="Times New Roman" w:cs="Times New Roman"/>
          <w:b w:val="0"/>
          <w:bCs w:val="0"/>
          <w:sz w:val="24"/>
        </w:rPr>
        <w:t xml:space="preserve">, </w:t>
      </w:r>
      <w:r w:rsidR="00716A35" w:rsidRPr="003156E7">
        <w:rPr>
          <w:rFonts w:ascii="Times New Roman" w:hAnsi="Times New Roman" w:cs="Times New Roman"/>
          <w:b w:val="0"/>
          <w:bCs w:val="0"/>
          <w:sz w:val="24"/>
        </w:rPr>
        <w:t xml:space="preserve">1991 2ème Examen </w:t>
      </w:r>
      <w:proofErr w:type="spellStart"/>
      <w:r w:rsidR="00716A35" w:rsidRPr="003156E7">
        <w:rPr>
          <w:rFonts w:ascii="Times New Roman" w:hAnsi="Times New Roman" w:cs="Times New Roman"/>
          <w:b w:val="0"/>
          <w:bCs w:val="0"/>
          <w:sz w:val="24"/>
        </w:rPr>
        <w:t>d’Etat</w:t>
      </w:r>
      <w:proofErr w:type="spellEnd"/>
      <w:r w:rsidR="00716A35" w:rsidRPr="003156E7">
        <w:rPr>
          <w:rFonts w:ascii="Times New Roman" w:hAnsi="Times New Roman" w:cs="Times New Roman"/>
          <w:b w:val="0"/>
          <w:bCs w:val="0"/>
          <w:sz w:val="24"/>
        </w:rPr>
        <w:t xml:space="preserve"> à </w:t>
      </w:r>
      <w:r w:rsidR="00771806" w:rsidRPr="003156E7">
        <w:rPr>
          <w:rFonts w:ascii="Times New Roman" w:hAnsi="Times New Roman" w:cs="Times New Roman"/>
          <w:b w:val="0"/>
          <w:bCs w:val="0"/>
          <w:i/>
          <w:sz w:val="24"/>
        </w:rPr>
        <w:t>Berlin</w:t>
      </w:r>
      <w:r w:rsidR="00820FD1" w:rsidRPr="003156E7">
        <w:rPr>
          <w:rFonts w:ascii="Times New Roman" w:hAnsi="Times New Roman" w:cs="Times New Roman"/>
          <w:b w:val="0"/>
          <w:bCs w:val="0"/>
          <w:sz w:val="24"/>
        </w:rPr>
        <w:t>.</w:t>
      </w:r>
    </w:p>
    <w:p w14:paraId="502E875E" w14:textId="77777777" w:rsidR="00771806" w:rsidRPr="003156E7" w:rsidRDefault="00716A35">
      <w:pPr>
        <w:pStyle w:val="Titre1"/>
        <w:keepNext w:val="0"/>
        <w:widowControl w:val="0"/>
        <w:jc w:val="both"/>
        <w:rPr>
          <w:rFonts w:ascii="Times New Roman" w:hAnsi="Times New Roman" w:cs="Times New Roman"/>
          <w:b w:val="0"/>
          <w:bCs w:val="0"/>
          <w:sz w:val="24"/>
        </w:rPr>
      </w:pPr>
      <w:proofErr w:type="spellStart"/>
      <w:r w:rsidRPr="003156E7">
        <w:rPr>
          <w:rFonts w:ascii="Times New Roman" w:hAnsi="Times New Roman" w:cs="Times New Roman"/>
          <w:sz w:val="24"/>
        </w:rPr>
        <w:t>Doctorat</w:t>
      </w:r>
      <w:proofErr w:type="spellEnd"/>
      <w:r w:rsidR="00771806" w:rsidRPr="003156E7">
        <w:rPr>
          <w:rFonts w:ascii="Times New Roman" w:hAnsi="Times New Roman" w:cs="Times New Roman"/>
          <w:b w:val="0"/>
          <w:bCs w:val="0"/>
          <w:sz w:val="24"/>
        </w:rPr>
        <w:t xml:space="preserve"> </w:t>
      </w:r>
      <w:r w:rsidR="002B2D26" w:rsidRPr="003156E7">
        <w:rPr>
          <w:rFonts w:ascii="Times New Roman" w:hAnsi="Times New Roman" w:cs="Times New Roman"/>
          <w:b w:val="0"/>
          <w:sz w:val="24"/>
        </w:rPr>
        <w:t xml:space="preserve">en </w:t>
      </w:r>
      <w:proofErr w:type="spellStart"/>
      <w:r w:rsidR="002B2D26" w:rsidRPr="003156E7">
        <w:rPr>
          <w:rFonts w:ascii="Times New Roman" w:hAnsi="Times New Roman" w:cs="Times New Roman"/>
          <w:b w:val="0"/>
          <w:sz w:val="24"/>
        </w:rPr>
        <w:t>matière</w:t>
      </w:r>
      <w:proofErr w:type="spellEnd"/>
      <w:r w:rsidR="002B2D26" w:rsidRPr="003156E7">
        <w:rPr>
          <w:rFonts w:ascii="Times New Roman" w:hAnsi="Times New Roman" w:cs="Times New Roman"/>
          <w:b w:val="0"/>
          <w:sz w:val="24"/>
        </w:rPr>
        <w:t xml:space="preserve"> de</w:t>
      </w:r>
      <w:r w:rsidRPr="003156E7">
        <w:rPr>
          <w:rFonts w:ascii="Times New Roman" w:hAnsi="Times New Roman" w:cs="Times New Roman"/>
          <w:b w:val="0"/>
          <w:sz w:val="24"/>
        </w:rPr>
        <w:t xml:space="preserve"> </w:t>
      </w:r>
      <w:proofErr w:type="spellStart"/>
      <w:r w:rsidR="002B2D26" w:rsidRPr="003156E7">
        <w:rPr>
          <w:rFonts w:ascii="Times New Roman" w:hAnsi="Times New Roman" w:cs="Times New Roman"/>
          <w:b w:val="0"/>
          <w:sz w:val="24"/>
        </w:rPr>
        <w:t>d</w:t>
      </w:r>
      <w:r w:rsidRPr="003156E7">
        <w:rPr>
          <w:rFonts w:ascii="Times New Roman" w:hAnsi="Times New Roman" w:cs="Times New Roman"/>
          <w:b w:val="0"/>
          <w:sz w:val="24"/>
        </w:rPr>
        <w:t>roit</w:t>
      </w:r>
      <w:proofErr w:type="spellEnd"/>
      <w:r w:rsidRPr="003156E7">
        <w:rPr>
          <w:rFonts w:ascii="Times New Roman" w:hAnsi="Times New Roman" w:cs="Times New Roman"/>
          <w:b w:val="0"/>
          <w:sz w:val="24"/>
        </w:rPr>
        <w:t xml:space="preserve"> du </w:t>
      </w:r>
      <w:proofErr w:type="spellStart"/>
      <w:r w:rsidR="002B2D26" w:rsidRPr="003156E7">
        <w:rPr>
          <w:rFonts w:ascii="Times New Roman" w:hAnsi="Times New Roman" w:cs="Times New Roman"/>
          <w:b w:val="0"/>
          <w:sz w:val="24"/>
        </w:rPr>
        <w:t>c</w:t>
      </w:r>
      <w:r w:rsidRPr="003156E7">
        <w:rPr>
          <w:rFonts w:ascii="Times New Roman" w:hAnsi="Times New Roman" w:cs="Times New Roman"/>
          <w:b w:val="0"/>
          <w:sz w:val="24"/>
        </w:rPr>
        <w:t>ontrat</w:t>
      </w:r>
      <w:proofErr w:type="spellEnd"/>
      <w:r w:rsidRPr="003156E7">
        <w:rPr>
          <w:rFonts w:ascii="Times New Roman" w:hAnsi="Times New Roman" w:cs="Times New Roman"/>
          <w:b w:val="0"/>
          <w:sz w:val="24"/>
        </w:rPr>
        <w:t xml:space="preserve"> </w:t>
      </w:r>
      <w:proofErr w:type="spellStart"/>
      <w:r w:rsidRPr="003156E7">
        <w:rPr>
          <w:rFonts w:ascii="Times New Roman" w:hAnsi="Times New Roman" w:cs="Times New Roman"/>
          <w:b w:val="0"/>
          <w:sz w:val="24"/>
        </w:rPr>
        <w:t>d‘</w:t>
      </w:r>
      <w:r w:rsidR="002B2D26" w:rsidRPr="003156E7">
        <w:rPr>
          <w:rFonts w:ascii="Times New Roman" w:hAnsi="Times New Roman" w:cs="Times New Roman"/>
          <w:b w:val="0"/>
          <w:sz w:val="24"/>
        </w:rPr>
        <w:t>a</w:t>
      </w:r>
      <w:r w:rsidRPr="003156E7">
        <w:rPr>
          <w:rFonts w:ascii="Times New Roman" w:hAnsi="Times New Roman" w:cs="Times New Roman"/>
          <w:b w:val="0"/>
          <w:sz w:val="24"/>
        </w:rPr>
        <w:t>ssurance</w:t>
      </w:r>
      <w:proofErr w:type="spellEnd"/>
      <w:r w:rsidR="00771806" w:rsidRPr="003156E7">
        <w:rPr>
          <w:rFonts w:ascii="Times New Roman" w:hAnsi="Times New Roman" w:cs="Times New Roman"/>
          <w:b w:val="0"/>
          <w:bCs w:val="0"/>
          <w:sz w:val="24"/>
        </w:rPr>
        <w:t xml:space="preserve"> / </w:t>
      </w:r>
      <w:proofErr w:type="spellStart"/>
      <w:r w:rsidR="000E69D1" w:rsidRPr="003156E7">
        <w:rPr>
          <w:rFonts w:ascii="Times New Roman" w:hAnsi="Times New Roman" w:cs="Times New Roman"/>
          <w:sz w:val="24"/>
        </w:rPr>
        <w:t>Thèse</w:t>
      </w:r>
      <w:proofErr w:type="spellEnd"/>
      <w:r w:rsidR="000E69D1" w:rsidRPr="003156E7">
        <w:rPr>
          <w:rFonts w:ascii="Times New Roman" w:hAnsi="Times New Roman" w:cs="Times New Roman"/>
          <w:sz w:val="24"/>
        </w:rPr>
        <w:t xml:space="preserve"> </w:t>
      </w:r>
      <w:proofErr w:type="spellStart"/>
      <w:r w:rsidR="000E69D1" w:rsidRPr="003156E7">
        <w:rPr>
          <w:rFonts w:ascii="Times New Roman" w:hAnsi="Times New Roman" w:cs="Times New Roman"/>
          <w:b w:val="0"/>
          <w:sz w:val="24"/>
        </w:rPr>
        <w:t>sur</w:t>
      </w:r>
      <w:proofErr w:type="spellEnd"/>
      <w:r w:rsidR="00771806" w:rsidRPr="003156E7">
        <w:rPr>
          <w:rFonts w:ascii="Times New Roman" w:hAnsi="Times New Roman" w:cs="Times New Roman"/>
          <w:b w:val="0"/>
          <w:bCs w:val="0"/>
          <w:sz w:val="24"/>
        </w:rPr>
        <w:t xml:space="preserve"> </w:t>
      </w:r>
      <w:r w:rsidR="000E69D1" w:rsidRPr="003156E7">
        <w:rPr>
          <w:rFonts w:ascii="Times New Roman" w:hAnsi="Times New Roman" w:cs="Times New Roman"/>
          <w:b w:val="0"/>
          <w:bCs w:val="0"/>
          <w:sz w:val="24"/>
        </w:rPr>
        <w:t xml:space="preserve">le </w:t>
      </w:r>
      <w:proofErr w:type="spellStart"/>
      <w:r w:rsidR="000E69D1" w:rsidRPr="003156E7">
        <w:rPr>
          <w:rFonts w:ascii="Times New Roman" w:hAnsi="Times New Roman" w:cs="Times New Roman"/>
          <w:b w:val="0"/>
          <w:bCs w:val="0"/>
          <w:sz w:val="24"/>
        </w:rPr>
        <w:t>sujet</w:t>
      </w:r>
      <w:proofErr w:type="spellEnd"/>
      <w:r w:rsidR="000E69D1" w:rsidRPr="003156E7">
        <w:rPr>
          <w:rFonts w:ascii="Times New Roman" w:hAnsi="Times New Roman" w:cs="Times New Roman"/>
          <w:b w:val="0"/>
          <w:bCs w:val="0"/>
          <w:sz w:val="24"/>
        </w:rPr>
        <w:t xml:space="preserve"> de la </w:t>
      </w:r>
      <w:proofErr w:type="spellStart"/>
      <w:r w:rsidR="000E69D1" w:rsidRPr="003156E7">
        <w:rPr>
          <w:rFonts w:ascii="Times New Roman" w:hAnsi="Times New Roman" w:cs="Times New Roman"/>
          <w:b w:val="0"/>
          <w:bCs w:val="0"/>
          <w:sz w:val="24"/>
        </w:rPr>
        <w:t>relation</w:t>
      </w:r>
      <w:proofErr w:type="spellEnd"/>
      <w:r w:rsidR="000E69D1" w:rsidRPr="003156E7">
        <w:rPr>
          <w:rFonts w:ascii="Times New Roman" w:hAnsi="Times New Roman" w:cs="Times New Roman"/>
          <w:b w:val="0"/>
          <w:bCs w:val="0"/>
          <w:sz w:val="24"/>
        </w:rPr>
        <w:t xml:space="preserve"> entre </w:t>
      </w:r>
      <w:proofErr w:type="spellStart"/>
      <w:r w:rsidR="00917479" w:rsidRPr="003156E7">
        <w:rPr>
          <w:rFonts w:ascii="Times New Roman" w:hAnsi="Times New Roman" w:cs="Times New Roman"/>
          <w:b w:val="0"/>
          <w:bCs w:val="0"/>
          <w:sz w:val="24"/>
        </w:rPr>
        <w:t>assurance</w:t>
      </w:r>
      <w:proofErr w:type="spellEnd"/>
      <w:r w:rsidR="00917479" w:rsidRPr="003156E7">
        <w:rPr>
          <w:rFonts w:ascii="Times New Roman" w:hAnsi="Times New Roman" w:cs="Times New Roman"/>
          <w:b w:val="0"/>
          <w:bCs w:val="0"/>
          <w:sz w:val="24"/>
        </w:rPr>
        <w:t xml:space="preserve"> </w:t>
      </w:r>
      <w:proofErr w:type="spellStart"/>
      <w:r w:rsidR="00917479" w:rsidRPr="003156E7">
        <w:rPr>
          <w:rFonts w:ascii="Times New Roman" w:hAnsi="Times New Roman" w:cs="Times New Roman"/>
          <w:b w:val="0"/>
          <w:bCs w:val="0"/>
          <w:sz w:val="24"/>
        </w:rPr>
        <w:t>responsabilité</w:t>
      </w:r>
      <w:proofErr w:type="spellEnd"/>
      <w:r w:rsidR="00917479" w:rsidRPr="003156E7">
        <w:rPr>
          <w:rFonts w:ascii="Times New Roman" w:hAnsi="Times New Roman" w:cs="Times New Roman"/>
          <w:b w:val="0"/>
          <w:bCs w:val="0"/>
          <w:sz w:val="24"/>
        </w:rPr>
        <w:t xml:space="preserve"> </w:t>
      </w:r>
      <w:proofErr w:type="spellStart"/>
      <w:r w:rsidR="00917479" w:rsidRPr="003156E7">
        <w:rPr>
          <w:rFonts w:ascii="Times New Roman" w:hAnsi="Times New Roman" w:cs="Times New Roman"/>
          <w:b w:val="0"/>
          <w:bCs w:val="0"/>
          <w:sz w:val="24"/>
        </w:rPr>
        <w:t>civile</w:t>
      </w:r>
      <w:proofErr w:type="spellEnd"/>
      <w:r w:rsidR="00917479" w:rsidRPr="003156E7">
        <w:rPr>
          <w:rFonts w:ascii="Times New Roman" w:hAnsi="Times New Roman" w:cs="Times New Roman"/>
          <w:b w:val="0"/>
          <w:bCs w:val="0"/>
          <w:sz w:val="24"/>
        </w:rPr>
        <w:t xml:space="preserve"> et </w:t>
      </w:r>
      <w:proofErr w:type="spellStart"/>
      <w:r w:rsidR="00917479" w:rsidRPr="003156E7">
        <w:rPr>
          <w:rFonts w:ascii="Times New Roman" w:hAnsi="Times New Roman" w:cs="Times New Roman"/>
          <w:b w:val="0"/>
          <w:bCs w:val="0"/>
          <w:sz w:val="24"/>
        </w:rPr>
        <w:t>assurance</w:t>
      </w:r>
      <w:proofErr w:type="spellEnd"/>
      <w:r w:rsidR="00917479" w:rsidRPr="003156E7">
        <w:rPr>
          <w:rFonts w:ascii="Times New Roman" w:hAnsi="Times New Roman" w:cs="Times New Roman"/>
          <w:b w:val="0"/>
          <w:bCs w:val="0"/>
          <w:sz w:val="24"/>
        </w:rPr>
        <w:t xml:space="preserve"> de </w:t>
      </w:r>
      <w:proofErr w:type="spellStart"/>
      <w:r w:rsidR="00917479" w:rsidRPr="003156E7">
        <w:rPr>
          <w:rFonts w:ascii="Times New Roman" w:hAnsi="Times New Roman" w:cs="Times New Roman"/>
          <w:b w:val="0"/>
          <w:bCs w:val="0"/>
          <w:sz w:val="24"/>
        </w:rPr>
        <w:t>choses</w:t>
      </w:r>
      <w:proofErr w:type="spellEnd"/>
      <w:r w:rsidR="00917479" w:rsidRPr="003156E7">
        <w:rPr>
          <w:rFonts w:ascii="Times New Roman" w:hAnsi="Times New Roman" w:cs="Times New Roman"/>
          <w:b w:val="0"/>
          <w:bCs w:val="0"/>
          <w:sz w:val="24"/>
        </w:rPr>
        <w:t xml:space="preserve"> (</w:t>
      </w:r>
      <w:proofErr w:type="spellStart"/>
      <w:r w:rsidR="00917479" w:rsidRPr="003156E7">
        <w:rPr>
          <w:rFonts w:ascii="Times New Roman" w:hAnsi="Times New Roman" w:cs="Times New Roman"/>
          <w:b w:val="0"/>
          <w:bCs w:val="0"/>
          <w:sz w:val="24"/>
        </w:rPr>
        <w:t>titre</w:t>
      </w:r>
      <w:proofErr w:type="spellEnd"/>
      <w:r w:rsidR="00917479" w:rsidRPr="003156E7">
        <w:rPr>
          <w:rFonts w:ascii="Times New Roman" w:hAnsi="Times New Roman" w:cs="Times New Roman"/>
          <w:b w:val="0"/>
          <w:bCs w:val="0"/>
          <w:sz w:val="24"/>
        </w:rPr>
        <w:t>: „</w:t>
      </w:r>
      <w:r w:rsidR="00771806" w:rsidRPr="003156E7">
        <w:rPr>
          <w:rFonts w:ascii="Times New Roman" w:hAnsi="Times New Roman" w:cs="Times New Roman"/>
          <w:b w:val="0"/>
          <w:bCs w:val="0"/>
          <w:i/>
          <w:sz w:val="24"/>
        </w:rPr>
        <w:t>Der Schutz von Haftpflichtinteressen in der Sachversicherung</w:t>
      </w:r>
      <w:r w:rsidR="00381667" w:rsidRPr="003156E7">
        <w:rPr>
          <w:rFonts w:ascii="Times New Roman" w:hAnsi="Times New Roman" w:cs="Times New Roman"/>
          <w:b w:val="0"/>
          <w:bCs w:val="0"/>
          <w:sz w:val="24"/>
        </w:rPr>
        <w:t>“</w:t>
      </w:r>
      <w:r w:rsidR="00876802" w:rsidRPr="003156E7">
        <w:rPr>
          <w:rFonts w:ascii="Times New Roman" w:hAnsi="Times New Roman" w:cs="Times New Roman"/>
          <w:b w:val="0"/>
          <w:bCs w:val="0"/>
          <w:sz w:val="24"/>
        </w:rPr>
        <w:t xml:space="preserve">; </w:t>
      </w:r>
      <w:r w:rsidR="00771806" w:rsidRPr="003156E7">
        <w:rPr>
          <w:rFonts w:ascii="Times New Roman" w:hAnsi="Times New Roman" w:cs="Times New Roman"/>
          <w:b w:val="0"/>
          <w:bCs w:val="0"/>
          <w:sz w:val="24"/>
        </w:rPr>
        <w:t>1994)</w:t>
      </w:r>
      <w:r w:rsidR="00820FD1" w:rsidRPr="003156E7">
        <w:rPr>
          <w:rFonts w:ascii="Times New Roman" w:hAnsi="Times New Roman" w:cs="Times New Roman"/>
          <w:b w:val="0"/>
          <w:bCs w:val="0"/>
          <w:sz w:val="24"/>
        </w:rPr>
        <w:t>.</w:t>
      </w:r>
    </w:p>
    <w:p w14:paraId="240BEF60" w14:textId="77777777" w:rsidR="00771806" w:rsidRPr="003156E7" w:rsidRDefault="00771806">
      <w:pPr>
        <w:pStyle w:val="Titre1"/>
        <w:keepNext w:val="0"/>
        <w:widowControl w:val="0"/>
        <w:jc w:val="both"/>
        <w:rPr>
          <w:rFonts w:ascii="Times New Roman" w:hAnsi="Times New Roman" w:cs="Times New Roman"/>
          <w:b w:val="0"/>
          <w:bCs w:val="0"/>
          <w:sz w:val="24"/>
        </w:rPr>
      </w:pPr>
      <w:r w:rsidRPr="003156E7">
        <w:rPr>
          <w:rFonts w:ascii="Times New Roman" w:hAnsi="Times New Roman" w:cs="Times New Roman"/>
          <w:sz w:val="24"/>
        </w:rPr>
        <w:t>Habilitation</w:t>
      </w:r>
      <w:r w:rsidRPr="003156E7">
        <w:rPr>
          <w:rFonts w:ascii="Times New Roman" w:hAnsi="Times New Roman" w:cs="Times New Roman"/>
          <w:b w:val="0"/>
          <w:bCs w:val="0"/>
          <w:sz w:val="24"/>
        </w:rPr>
        <w:t xml:space="preserve"> </w:t>
      </w:r>
      <w:r w:rsidR="000E69D1" w:rsidRPr="003156E7">
        <w:rPr>
          <w:rFonts w:ascii="Times New Roman" w:hAnsi="Times New Roman" w:cs="Times New Roman"/>
          <w:b w:val="0"/>
          <w:sz w:val="24"/>
        </w:rPr>
        <w:t xml:space="preserve">en </w:t>
      </w:r>
      <w:proofErr w:type="spellStart"/>
      <w:r w:rsidR="000E69D1" w:rsidRPr="003156E7">
        <w:rPr>
          <w:rFonts w:ascii="Times New Roman" w:hAnsi="Times New Roman" w:cs="Times New Roman"/>
          <w:b w:val="0"/>
          <w:sz w:val="24"/>
        </w:rPr>
        <w:t>matière</w:t>
      </w:r>
      <w:proofErr w:type="spellEnd"/>
      <w:r w:rsidR="000E69D1" w:rsidRPr="003156E7">
        <w:rPr>
          <w:rFonts w:ascii="Times New Roman" w:hAnsi="Times New Roman" w:cs="Times New Roman"/>
          <w:b w:val="0"/>
          <w:sz w:val="24"/>
        </w:rPr>
        <w:t xml:space="preserve"> du </w:t>
      </w:r>
      <w:proofErr w:type="spellStart"/>
      <w:r w:rsidR="000E69D1" w:rsidRPr="003156E7">
        <w:rPr>
          <w:rFonts w:ascii="Times New Roman" w:hAnsi="Times New Roman" w:cs="Times New Roman"/>
          <w:b w:val="0"/>
          <w:sz w:val="24"/>
        </w:rPr>
        <w:t>droit</w:t>
      </w:r>
      <w:proofErr w:type="spellEnd"/>
      <w:r w:rsidR="000E69D1" w:rsidRPr="003156E7">
        <w:rPr>
          <w:rFonts w:ascii="Times New Roman" w:hAnsi="Times New Roman" w:cs="Times New Roman"/>
          <w:b w:val="0"/>
          <w:sz w:val="24"/>
        </w:rPr>
        <w:t xml:space="preserve"> des </w:t>
      </w:r>
      <w:proofErr w:type="spellStart"/>
      <w:r w:rsidR="000E69D1" w:rsidRPr="003156E7">
        <w:rPr>
          <w:rFonts w:ascii="Times New Roman" w:hAnsi="Times New Roman" w:cs="Times New Roman"/>
          <w:b w:val="0"/>
          <w:sz w:val="24"/>
        </w:rPr>
        <w:t>sociétés</w:t>
      </w:r>
      <w:proofErr w:type="spellEnd"/>
      <w:r w:rsidR="005F4804" w:rsidRPr="003156E7">
        <w:rPr>
          <w:rFonts w:ascii="Times New Roman" w:hAnsi="Times New Roman" w:cs="Times New Roman"/>
          <w:b w:val="0"/>
          <w:bCs w:val="0"/>
          <w:sz w:val="24"/>
        </w:rPr>
        <w:t xml:space="preserve">, </w:t>
      </w:r>
      <w:proofErr w:type="spellStart"/>
      <w:r w:rsidR="005F4804" w:rsidRPr="003156E7">
        <w:rPr>
          <w:rFonts w:ascii="Times New Roman" w:hAnsi="Times New Roman" w:cs="Times New Roman"/>
          <w:b w:val="0"/>
          <w:bCs w:val="0"/>
          <w:sz w:val="24"/>
        </w:rPr>
        <w:t>notamment</w:t>
      </w:r>
      <w:proofErr w:type="spellEnd"/>
      <w:r w:rsidR="005F4804" w:rsidRPr="003156E7">
        <w:rPr>
          <w:rFonts w:ascii="Times New Roman" w:hAnsi="Times New Roman" w:cs="Times New Roman"/>
          <w:b w:val="0"/>
          <w:bCs w:val="0"/>
          <w:sz w:val="24"/>
        </w:rPr>
        <w:t xml:space="preserve"> la </w:t>
      </w:r>
      <w:proofErr w:type="spellStart"/>
      <w:r w:rsidR="005F4804" w:rsidRPr="003156E7">
        <w:rPr>
          <w:rFonts w:ascii="Times New Roman" w:hAnsi="Times New Roman" w:cs="Times New Roman"/>
          <w:b w:val="0"/>
          <w:bCs w:val="0"/>
          <w:sz w:val="24"/>
        </w:rPr>
        <w:t>fiducie</w:t>
      </w:r>
      <w:proofErr w:type="spellEnd"/>
      <w:r w:rsidR="000E69D1" w:rsidRPr="003156E7">
        <w:rPr>
          <w:rFonts w:ascii="Times New Roman" w:hAnsi="Times New Roman" w:cs="Times New Roman"/>
          <w:b w:val="0"/>
          <w:bCs w:val="0"/>
          <w:sz w:val="24"/>
        </w:rPr>
        <w:t xml:space="preserve"> </w:t>
      </w:r>
      <w:r w:rsidR="005F4804" w:rsidRPr="003156E7">
        <w:rPr>
          <w:rFonts w:ascii="Times New Roman" w:hAnsi="Times New Roman" w:cs="Times New Roman"/>
          <w:b w:val="0"/>
          <w:bCs w:val="0"/>
          <w:sz w:val="24"/>
        </w:rPr>
        <w:t>(</w:t>
      </w:r>
      <w:proofErr w:type="spellStart"/>
      <w:r w:rsidR="005F4804" w:rsidRPr="003156E7">
        <w:rPr>
          <w:rFonts w:ascii="Times New Roman" w:hAnsi="Times New Roman" w:cs="Times New Roman"/>
          <w:b w:val="0"/>
          <w:bCs w:val="0"/>
          <w:sz w:val="24"/>
        </w:rPr>
        <w:t>titre</w:t>
      </w:r>
      <w:proofErr w:type="spellEnd"/>
      <w:r w:rsidR="005F4804" w:rsidRPr="003156E7">
        <w:rPr>
          <w:rFonts w:ascii="Times New Roman" w:hAnsi="Times New Roman" w:cs="Times New Roman"/>
          <w:b w:val="0"/>
          <w:bCs w:val="0"/>
          <w:sz w:val="24"/>
        </w:rPr>
        <w:t xml:space="preserve">: </w:t>
      </w:r>
      <w:r w:rsidR="005F4804" w:rsidRPr="003156E7">
        <w:rPr>
          <w:rFonts w:ascii="Times New Roman" w:hAnsi="Times New Roman" w:cs="Times New Roman"/>
          <w:b w:val="0"/>
          <w:bCs w:val="0"/>
          <w:i/>
          <w:sz w:val="24"/>
        </w:rPr>
        <w:t>„</w:t>
      </w:r>
      <w:r w:rsidRPr="003156E7">
        <w:rPr>
          <w:rFonts w:ascii="Times New Roman" w:hAnsi="Times New Roman" w:cs="Times New Roman"/>
          <w:b w:val="0"/>
          <w:bCs w:val="0"/>
          <w:i/>
          <w:sz w:val="24"/>
        </w:rPr>
        <w:t>Die treuhänderische Beteiligung an Gesellschaften</w:t>
      </w:r>
      <w:r w:rsidR="005F4804" w:rsidRPr="003156E7">
        <w:rPr>
          <w:rFonts w:ascii="Times New Roman" w:hAnsi="Times New Roman" w:cs="Times New Roman"/>
          <w:b w:val="0"/>
          <w:bCs w:val="0"/>
          <w:i/>
          <w:sz w:val="24"/>
        </w:rPr>
        <w:t>“</w:t>
      </w:r>
      <w:r w:rsidR="00876802" w:rsidRPr="003156E7">
        <w:rPr>
          <w:rFonts w:ascii="Times New Roman" w:hAnsi="Times New Roman" w:cs="Times New Roman"/>
          <w:b w:val="0"/>
          <w:bCs w:val="0"/>
          <w:i/>
          <w:sz w:val="24"/>
        </w:rPr>
        <w:t xml:space="preserve">; </w:t>
      </w:r>
      <w:r w:rsidRPr="003156E7">
        <w:rPr>
          <w:rFonts w:ascii="Times New Roman" w:hAnsi="Times New Roman" w:cs="Times New Roman"/>
          <w:b w:val="0"/>
          <w:bCs w:val="0"/>
          <w:i/>
          <w:sz w:val="24"/>
        </w:rPr>
        <w:t xml:space="preserve"> </w:t>
      </w:r>
      <w:r w:rsidR="00876802" w:rsidRPr="003156E7">
        <w:rPr>
          <w:rFonts w:ascii="Times New Roman" w:hAnsi="Times New Roman" w:cs="Times New Roman"/>
          <w:b w:val="0"/>
          <w:bCs w:val="0"/>
          <w:sz w:val="24"/>
        </w:rPr>
        <w:t xml:space="preserve">2000, </w:t>
      </w:r>
      <w:r w:rsidR="005F4804" w:rsidRPr="003156E7">
        <w:rPr>
          <w:rFonts w:ascii="Times New Roman" w:hAnsi="Times New Roman" w:cs="Times New Roman"/>
          <w:b w:val="0"/>
          <w:bCs w:val="0"/>
          <w:sz w:val="24"/>
        </w:rPr>
        <w:t xml:space="preserve">Prix </w:t>
      </w:r>
      <w:r w:rsidR="005F4804" w:rsidRPr="003156E7">
        <w:rPr>
          <w:rFonts w:ascii="Times New Roman" w:hAnsi="Times New Roman" w:cs="Times New Roman"/>
          <w:b w:val="0"/>
          <w:bCs w:val="0"/>
          <w:i/>
          <w:sz w:val="24"/>
        </w:rPr>
        <w:t>Helmut Schippel</w:t>
      </w:r>
      <w:r w:rsidR="00820FD1" w:rsidRPr="003156E7">
        <w:rPr>
          <w:rFonts w:ascii="Times New Roman" w:hAnsi="Times New Roman" w:cs="Times New Roman"/>
          <w:b w:val="0"/>
          <w:bCs w:val="0"/>
          <w:sz w:val="24"/>
        </w:rPr>
        <w:t>.</w:t>
      </w:r>
    </w:p>
    <w:p w14:paraId="78EB01A0" w14:textId="77777777" w:rsidR="000F2FEC" w:rsidRPr="003156E7" w:rsidRDefault="007C295B" w:rsidP="009A43EC">
      <w:pPr>
        <w:pStyle w:val="Titre1"/>
        <w:keepNext w:val="0"/>
        <w:widowControl w:val="0"/>
        <w:jc w:val="both"/>
        <w:rPr>
          <w:rFonts w:ascii="Times New Roman" w:hAnsi="Times New Roman" w:cs="Times New Roman"/>
          <w:b w:val="0"/>
          <w:bCs w:val="0"/>
          <w:sz w:val="24"/>
        </w:rPr>
      </w:pPr>
      <w:r w:rsidRPr="003156E7">
        <w:rPr>
          <w:rFonts w:ascii="Times New Roman" w:hAnsi="Times New Roman" w:cs="Times New Roman"/>
          <w:sz w:val="24"/>
          <w:lang w:val="en-US"/>
        </w:rPr>
        <w:t>Positions</w:t>
      </w:r>
      <w:r w:rsidR="005F4804" w:rsidRPr="003156E7">
        <w:rPr>
          <w:rFonts w:ascii="Times New Roman" w:hAnsi="Times New Roman" w:cs="Times New Roman"/>
          <w:sz w:val="24"/>
          <w:lang w:val="en-US"/>
        </w:rPr>
        <w:t xml:space="preserve"> </w:t>
      </w:r>
      <w:proofErr w:type="spellStart"/>
      <w:r w:rsidR="005F4804" w:rsidRPr="003156E7">
        <w:rPr>
          <w:rFonts w:ascii="Times New Roman" w:hAnsi="Times New Roman" w:cs="Times New Roman"/>
          <w:sz w:val="24"/>
          <w:lang w:val="en-US"/>
        </w:rPr>
        <w:t>academique</w:t>
      </w:r>
      <w:r w:rsidRPr="003156E7">
        <w:rPr>
          <w:rFonts w:ascii="Times New Roman" w:hAnsi="Times New Roman" w:cs="Times New Roman"/>
          <w:sz w:val="24"/>
          <w:lang w:val="en-US"/>
        </w:rPr>
        <w:t>s</w:t>
      </w:r>
      <w:proofErr w:type="spellEnd"/>
      <w:r w:rsidR="00771806" w:rsidRPr="003156E7">
        <w:rPr>
          <w:rFonts w:ascii="Times New Roman" w:hAnsi="Times New Roman" w:cs="Times New Roman"/>
          <w:sz w:val="24"/>
          <w:lang w:val="en-US"/>
        </w:rPr>
        <w:t>:</w:t>
      </w:r>
      <w:r w:rsidR="00771806" w:rsidRPr="003156E7">
        <w:rPr>
          <w:rFonts w:ascii="Times New Roman" w:hAnsi="Times New Roman" w:cs="Times New Roman"/>
          <w:b w:val="0"/>
          <w:bCs w:val="0"/>
          <w:sz w:val="24"/>
          <w:lang w:val="en-US"/>
        </w:rPr>
        <w:t xml:space="preserve"> 2000</w:t>
      </w:r>
      <w:r w:rsidR="00175448" w:rsidRPr="003156E7">
        <w:rPr>
          <w:rFonts w:ascii="Times New Roman" w:hAnsi="Times New Roman" w:cs="Times New Roman"/>
          <w:b w:val="0"/>
          <w:bCs w:val="0"/>
          <w:sz w:val="24"/>
          <w:lang w:val="en-US"/>
        </w:rPr>
        <w:t>-2003</w:t>
      </w:r>
      <w:r w:rsidR="00771806" w:rsidRPr="003156E7">
        <w:rPr>
          <w:rFonts w:ascii="Times New Roman" w:hAnsi="Times New Roman" w:cs="Times New Roman"/>
          <w:b w:val="0"/>
          <w:bCs w:val="0"/>
          <w:sz w:val="24"/>
          <w:lang w:val="en-US"/>
        </w:rPr>
        <w:t xml:space="preserve"> </w:t>
      </w:r>
      <w:proofErr w:type="spellStart"/>
      <w:r w:rsidR="0024687F" w:rsidRPr="003156E7">
        <w:rPr>
          <w:rFonts w:ascii="Times New Roman" w:hAnsi="Times New Roman" w:cs="Times New Roman"/>
          <w:b w:val="0"/>
          <w:bCs w:val="0"/>
          <w:sz w:val="24"/>
          <w:lang w:val="en-US"/>
        </w:rPr>
        <w:t>Professeur</w:t>
      </w:r>
      <w:proofErr w:type="spellEnd"/>
      <w:r w:rsidR="0024687F" w:rsidRPr="003156E7">
        <w:rPr>
          <w:rFonts w:ascii="Times New Roman" w:hAnsi="Times New Roman" w:cs="Times New Roman"/>
          <w:b w:val="0"/>
          <w:bCs w:val="0"/>
          <w:sz w:val="24"/>
          <w:lang w:val="en-US"/>
        </w:rPr>
        <w:t xml:space="preserve"> </w:t>
      </w:r>
      <w:proofErr w:type="spellStart"/>
      <w:r w:rsidR="0024687F" w:rsidRPr="003156E7">
        <w:rPr>
          <w:rFonts w:ascii="Times New Roman" w:hAnsi="Times New Roman" w:cs="Times New Roman"/>
          <w:b w:val="0"/>
          <w:bCs w:val="0"/>
          <w:sz w:val="24"/>
          <w:lang w:val="en-US"/>
        </w:rPr>
        <w:t>d’Université</w:t>
      </w:r>
      <w:proofErr w:type="spellEnd"/>
      <w:r w:rsidR="0024687F" w:rsidRPr="003156E7">
        <w:rPr>
          <w:rFonts w:ascii="Times New Roman" w:hAnsi="Times New Roman" w:cs="Times New Roman"/>
          <w:b w:val="0"/>
          <w:bCs w:val="0"/>
          <w:sz w:val="24"/>
          <w:lang w:val="en-US"/>
        </w:rPr>
        <w:t xml:space="preserve"> </w:t>
      </w:r>
      <w:r w:rsidR="00381667" w:rsidRPr="003156E7">
        <w:rPr>
          <w:rFonts w:ascii="Times New Roman" w:hAnsi="Times New Roman" w:cs="Times New Roman"/>
          <w:b w:val="0"/>
          <w:bCs w:val="0"/>
          <w:sz w:val="24"/>
          <w:lang w:val="en-US"/>
        </w:rPr>
        <w:t xml:space="preserve">à </w:t>
      </w:r>
      <w:r w:rsidR="0024687F" w:rsidRPr="003156E7">
        <w:rPr>
          <w:rFonts w:ascii="Times New Roman" w:hAnsi="Times New Roman" w:cs="Times New Roman"/>
          <w:b w:val="0"/>
          <w:bCs w:val="0"/>
          <w:sz w:val="24"/>
          <w:lang w:val="en-US"/>
        </w:rPr>
        <w:t xml:space="preserve">la </w:t>
      </w:r>
      <w:proofErr w:type="spellStart"/>
      <w:r w:rsidR="00771806" w:rsidRPr="003156E7">
        <w:rPr>
          <w:rFonts w:ascii="Times New Roman" w:hAnsi="Times New Roman" w:cs="Times New Roman"/>
          <w:b w:val="0"/>
          <w:bCs w:val="0"/>
          <w:i/>
          <w:sz w:val="24"/>
          <w:lang w:val="en-US"/>
        </w:rPr>
        <w:t>Bucerius</w:t>
      </w:r>
      <w:proofErr w:type="spellEnd"/>
      <w:r w:rsidR="00771806" w:rsidRPr="003156E7">
        <w:rPr>
          <w:rFonts w:ascii="Times New Roman" w:hAnsi="Times New Roman" w:cs="Times New Roman"/>
          <w:b w:val="0"/>
          <w:bCs w:val="0"/>
          <w:i/>
          <w:sz w:val="24"/>
          <w:lang w:val="en-US"/>
        </w:rPr>
        <w:t xml:space="preserve"> Law School</w:t>
      </w:r>
      <w:r w:rsidR="00771806" w:rsidRPr="003156E7">
        <w:rPr>
          <w:rFonts w:ascii="Times New Roman" w:hAnsi="Times New Roman" w:cs="Times New Roman"/>
          <w:b w:val="0"/>
          <w:bCs w:val="0"/>
          <w:sz w:val="24"/>
          <w:lang w:val="en-US"/>
        </w:rPr>
        <w:t xml:space="preserve">, </w:t>
      </w:r>
      <w:proofErr w:type="spellStart"/>
      <w:r w:rsidR="00771806" w:rsidRPr="003156E7">
        <w:rPr>
          <w:rFonts w:ascii="Times New Roman" w:hAnsi="Times New Roman" w:cs="Times New Roman"/>
          <w:b w:val="0"/>
          <w:bCs w:val="0"/>
          <w:sz w:val="24"/>
          <w:lang w:val="en-US"/>
        </w:rPr>
        <w:t>Hamb</w:t>
      </w:r>
      <w:r w:rsidR="0024687F" w:rsidRPr="003156E7">
        <w:rPr>
          <w:rFonts w:ascii="Times New Roman" w:hAnsi="Times New Roman" w:cs="Times New Roman"/>
          <w:b w:val="0"/>
          <w:bCs w:val="0"/>
          <w:sz w:val="24"/>
          <w:lang w:val="en-US"/>
        </w:rPr>
        <w:t>o</w:t>
      </w:r>
      <w:r w:rsidR="00771806" w:rsidRPr="003156E7">
        <w:rPr>
          <w:rFonts w:ascii="Times New Roman" w:hAnsi="Times New Roman" w:cs="Times New Roman"/>
          <w:b w:val="0"/>
          <w:bCs w:val="0"/>
          <w:sz w:val="24"/>
          <w:lang w:val="en-US"/>
        </w:rPr>
        <w:t>urg</w:t>
      </w:r>
      <w:proofErr w:type="spellEnd"/>
      <w:r w:rsidR="00771806" w:rsidRPr="003156E7">
        <w:rPr>
          <w:rFonts w:ascii="Times New Roman" w:hAnsi="Times New Roman" w:cs="Times New Roman"/>
          <w:b w:val="0"/>
          <w:bCs w:val="0"/>
          <w:sz w:val="24"/>
          <w:lang w:val="en-US"/>
        </w:rPr>
        <w:t>.</w:t>
      </w:r>
      <w:r w:rsidR="00175448" w:rsidRPr="003156E7">
        <w:rPr>
          <w:rFonts w:ascii="Times New Roman" w:hAnsi="Times New Roman" w:cs="Times New Roman"/>
          <w:b w:val="0"/>
          <w:bCs w:val="0"/>
          <w:sz w:val="24"/>
          <w:lang w:val="en-US"/>
        </w:rPr>
        <w:t xml:space="preserve"> </w:t>
      </w:r>
      <w:proofErr w:type="spellStart"/>
      <w:r w:rsidR="0024687F" w:rsidRPr="003156E7">
        <w:rPr>
          <w:rFonts w:ascii="Times New Roman" w:hAnsi="Times New Roman" w:cs="Times New Roman"/>
          <w:b w:val="0"/>
          <w:bCs w:val="0"/>
          <w:sz w:val="24"/>
        </w:rPr>
        <w:t>Dès</w:t>
      </w:r>
      <w:proofErr w:type="spellEnd"/>
      <w:r w:rsidR="00175448" w:rsidRPr="003156E7">
        <w:rPr>
          <w:rFonts w:ascii="Times New Roman" w:hAnsi="Times New Roman" w:cs="Times New Roman"/>
          <w:b w:val="0"/>
          <w:bCs w:val="0"/>
          <w:sz w:val="24"/>
        </w:rPr>
        <w:t xml:space="preserve"> 2004 </w:t>
      </w:r>
      <w:proofErr w:type="spellStart"/>
      <w:r w:rsidR="0024687F" w:rsidRPr="003156E7">
        <w:rPr>
          <w:rFonts w:ascii="Times New Roman" w:hAnsi="Times New Roman" w:cs="Times New Roman"/>
          <w:b w:val="0"/>
          <w:bCs w:val="0"/>
          <w:sz w:val="24"/>
        </w:rPr>
        <w:t>Professeur</w:t>
      </w:r>
      <w:proofErr w:type="spellEnd"/>
      <w:r w:rsidR="0024687F" w:rsidRPr="003156E7">
        <w:rPr>
          <w:rFonts w:ascii="Times New Roman" w:hAnsi="Times New Roman" w:cs="Times New Roman"/>
          <w:b w:val="0"/>
          <w:bCs w:val="0"/>
          <w:sz w:val="24"/>
        </w:rPr>
        <w:t xml:space="preserve"> </w:t>
      </w:r>
      <w:proofErr w:type="spellStart"/>
      <w:r w:rsidR="0024687F" w:rsidRPr="003156E7">
        <w:rPr>
          <w:rFonts w:ascii="Times New Roman" w:hAnsi="Times New Roman" w:cs="Times New Roman"/>
          <w:b w:val="0"/>
          <w:bCs w:val="0"/>
          <w:sz w:val="24"/>
        </w:rPr>
        <w:t>d’Université</w:t>
      </w:r>
      <w:proofErr w:type="spellEnd"/>
      <w:r w:rsidR="0024687F" w:rsidRPr="003156E7">
        <w:rPr>
          <w:rFonts w:ascii="Times New Roman" w:hAnsi="Times New Roman" w:cs="Times New Roman"/>
          <w:b w:val="0"/>
          <w:bCs w:val="0"/>
          <w:sz w:val="24"/>
        </w:rPr>
        <w:t xml:space="preserve"> </w:t>
      </w:r>
      <w:r w:rsidR="00552D69" w:rsidRPr="003156E7">
        <w:rPr>
          <w:rFonts w:ascii="Times New Roman" w:hAnsi="Times New Roman" w:cs="Times New Roman"/>
          <w:b w:val="0"/>
          <w:bCs w:val="0"/>
          <w:sz w:val="24"/>
        </w:rPr>
        <w:t>à</w:t>
      </w:r>
      <w:r w:rsidR="0024687F" w:rsidRPr="003156E7">
        <w:rPr>
          <w:rFonts w:ascii="Times New Roman" w:hAnsi="Times New Roman" w:cs="Times New Roman"/>
          <w:b w:val="0"/>
          <w:bCs w:val="0"/>
          <w:sz w:val="24"/>
        </w:rPr>
        <w:t xml:space="preserve"> la </w:t>
      </w:r>
      <w:r w:rsidR="0024687F" w:rsidRPr="003156E7">
        <w:rPr>
          <w:rFonts w:ascii="Times New Roman" w:hAnsi="Times New Roman" w:cs="Times New Roman"/>
          <w:b w:val="0"/>
          <w:bCs w:val="0"/>
          <w:i/>
          <w:sz w:val="24"/>
        </w:rPr>
        <w:t>Freie Universität Berlin</w:t>
      </w:r>
      <w:r w:rsidR="00AA3DAB" w:rsidRPr="003156E7">
        <w:rPr>
          <w:rFonts w:ascii="Times New Roman" w:hAnsi="Times New Roman" w:cs="Times New Roman"/>
          <w:b w:val="0"/>
          <w:bCs w:val="0"/>
          <w:i/>
          <w:sz w:val="24"/>
        </w:rPr>
        <w:t xml:space="preserve">, </w:t>
      </w:r>
      <w:proofErr w:type="spellStart"/>
      <w:r w:rsidR="00AA3DAB" w:rsidRPr="003156E7">
        <w:rPr>
          <w:rFonts w:ascii="Times New Roman" w:hAnsi="Times New Roman" w:cs="Times New Roman"/>
          <w:b w:val="0"/>
          <w:bCs w:val="0"/>
          <w:sz w:val="24"/>
        </w:rPr>
        <w:t>Chaire</w:t>
      </w:r>
      <w:proofErr w:type="spellEnd"/>
      <w:r w:rsidR="00AA3DAB" w:rsidRPr="003156E7">
        <w:rPr>
          <w:rFonts w:ascii="Times New Roman" w:hAnsi="Times New Roman" w:cs="Times New Roman"/>
          <w:b w:val="0"/>
          <w:bCs w:val="0"/>
          <w:sz w:val="24"/>
        </w:rPr>
        <w:t xml:space="preserve"> de</w:t>
      </w:r>
      <w:r w:rsidR="0024687F" w:rsidRPr="003156E7">
        <w:rPr>
          <w:rFonts w:ascii="Times New Roman" w:hAnsi="Times New Roman" w:cs="Times New Roman"/>
          <w:b w:val="0"/>
          <w:bCs w:val="0"/>
          <w:sz w:val="24"/>
        </w:rPr>
        <w:t xml:space="preserve"> </w:t>
      </w:r>
      <w:proofErr w:type="spellStart"/>
      <w:r w:rsidR="007C5F4F" w:rsidRPr="003156E7">
        <w:rPr>
          <w:rFonts w:ascii="Times New Roman" w:hAnsi="Times New Roman" w:cs="Times New Roman"/>
          <w:b w:val="0"/>
          <w:bCs w:val="0"/>
          <w:sz w:val="24"/>
        </w:rPr>
        <w:t>Droit</w:t>
      </w:r>
      <w:proofErr w:type="spellEnd"/>
      <w:r w:rsidR="007C5F4F" w:rsidRPr="003156E7">
        <w:rPr>
          <w:rFonts w:ascii="Times New Roman" w:hAnsi="Times New Roman" w:cs="Times New Roman"/>
          <w:b w:val="0"/>
          <w:bCs w:val="0"/>
          <w:sz w:val="24"/>
        </w:rPr>
        <w:t xml:space="preserve"> </w:t>
      </w:r>
      <w:proofErr w:type="spellStart"/>
      <w:r w:rsidR="007C5F4F" w:rsidRPr="003156E7">
        <w:rPr>
          <w:rFonts w:ascii="Times New Roman" w:hAnsi="Times New Roman" w:cs="Times New Roman"/>
          <w:b w:val="0"/>
          <w:bCs w:val="0"/>
          <w:sz w:val="24"/>
        </w:rPr>
        <w:t>privée</w:t>
      </w:r>
      <w:proofErr w:type="spellEnd"/>
      <w:r w:rsidR="007C5F4F" w:rsidRPr="003156E7">
        <w:rPr>
          <w:rFonts w:ascii="Times New Roman" w:hAnsi="Times New Roman" w:cs="Times New Roman"/>
          <w:b w:val="0"/>
          <w:bCs w:val="0"/>
          <w:sz w:val="24"/>
        </w:rPr>
        <w:t xml:space="preserve">, </w:t>
      </w:r>
      <w:proofErr w:type="spellStart"/>
      <w:r w:rsidR="007C5F4F" w:rsidRPr="003156E7">
        <w:rPr>
          <w:rFonts w:ascii="Times New Roman" w:hAnsi="Times New Roman" w:cs="Times New Roman"/>
          <w:b w:val="0"/>
          <w:bCs w:val="0"/>
          <w:sz w:val="24"/>
        </w:rPr>
        <w:t>droit</w:t>
      </w:r>
      <w:proofErr w:type="spellEnd"/>
      <w:r w:rsidR="007C5F4F" w:rsidRPr="003156E7">
        <w:rPr>
          <w:rFonts w:ascii="Times New Roman" w:hAnsi="Times New Roman" w:cs="Times New Roman"/>
          <w:b w:val="0"/>
          <w:bCs w:val="0"/>
          <w:sz w:val="24"/>
        </w:rPr>
        <w:t xml:space="preserve"> des </w:t>
      </w:r>
      <w:proofErr w:type="spellStart"/>
      <w:r w:rsidR="007C5F4F" w:rsidRPr="003156E7">
        <w:rPr>
          <w:rFonts w:ascii="Times New Roman" w:hAnsi="Times New Roman" w:cs="Times New Roman"/>
          <w:b w:val="0"/>
          <w:bCs w:val="0"/>
          <w:sz w:val="24"/>
        </w:rPr>
        <w:t>assurances</w:t>
      </w:r>
      <w:proofErr w:type="spellEnd"/>
      <w:r w:rsidR="007C5F4F" w:rsidRPr="003156E7">
        <w:rPr>
          <w:rFonts w:ascii="Times New Roman" w:hAnsi="Times New Roman" w:cs="Times New Roman"/>
          <w:b w:val="0"/>
          <w:bCs w:val="0"/>
          <w:sz w:val="24"/>
        </w:rPr>
        <w:t xml:space="preserve">, </w:t>
      </w:r>
      <w:proofErr w:type="spellStart"/>
      <w:r w:rsidR="007C5F4F" w:rsidRPr="003156E7">
        <w:rPr>
          <w:rFonts w:ascii="Times New Roman" w:hAnsi="Times New Roman" w:cs="Times New Roman"/>
          <w:b w:val="0"/>
          <w:bCs w:val="0"/>
          <w:sz w:val="24"/>
        </w:rPr>
        <w:t>d</w:t>
      </w:r>
      <w:r w:rsidR="00AA3DAB" w:rsidRPr="003156E7">
        <w:rPr>
          <w:rFonts w:ascii="Times New Roman" w:hAnsi="Times New Roman" w:cs="Times New Roman"/>
          <w:b w:val="0"/>
          <w:bCs w:val="0"/>
          <w:sz w:val="24"/>
        </w:rPr>
        <w:t>roit</w:t>
      </w:r>
      <w:proofErr w:type="spellEnd"/>
      <w:r w:rsidR="00AA3DAB" w:rsidRPr="003156E7">
        <w:rPr>
          <w:rFonts w:ascii="Times New Roman" w:hAnsi="Times New Roman" w:cs="Times New Roman"/>
          <w:b w:val="0"/>
          <w:bCs w:val="0"/>
          <w:sz w:val="24"/>
        </w:rPr>
        <w:t xml:space="preserve"> des </w:t>
      </w:r>
      <w:proofErr w:type="spellStart"/>
      <w:r w:rsidR="00AA3DAB" w:rsidRPr="003156E7">
        <w:rPr>
          <w:rFonts w:ascii="Times New Roman" w:hAnsi="Times New Roman" w:cs="Times New Roman"/>
          <w:b w:val="0"/>
          <w:bCs w:val="0"/>
          <w:sz w:val="24"/>
        </w:rPr>
        <w:t>sociétés</w:t>
      </w:r>
      <w:proofErr w:type="spellEnd"/>
      <w:r w:rsidR="00AA3DAB" w:rsidRPr="003156E7">
        <w:rPr>
          <w:rFonts w:ascii="Times New Roman" w:hAnsi="Times New Roman" w:cs="Times New Roman"/>
          <w:b w:val="0"/>
          <w:bCs w:val="0"/>
          <w:sz w:val="24"/>
        </w:rPr>
        <w:t xml:space="preserve"> et</w:t>
      </w:r>
      <w:r w:rsidR="007C5F4F" w:rsidRPr="003156E7">
        <w:rPr>
          <w:rFonts w:ascii="Times New Roman" w:hAnsi="Times New Roman" w:cs="Times New Roman"/>
          <w:b w:val="0"/>
          <w:bCs w:val="0"/>
          <w:sz w:val="24"/>
        </w:rPr>
        <w:t xml:space="preserve"> </w:t>
      </w:r>
      <w:proofErr w:type="spellStart"/>
      <w:r w:rsidR="007C5F4F" w:rsidRPr="003156E7">
        <w:rPr>
          <w:rFonts w:ascii="Times New Roman" w:hAnsi="Times New Roman" w:cs="Times New Roman"/>
          <w:b w:val="0"/>
          <w:bCs w:val="0"/>
          <w:sz w:val="24"/>
        </w:rPr>
        <w:t>droit</w:t>
      </w:r>
      <w:proofErr w:type="spellEnd"/>
      <w:r w:rsidR="007C5F4F" w:rsidRPr="003156E7">
        <w:rPr>
          <w:rFonts w:ascii="Times New Roman" w:hAnsi="Times New Roman" w:cs="Times New Roman"/>
          <w:b w:val="0"/>
          <w:bCs w:val="0"/>
          <w:sz w:val="24"/>
        </w:rPr>
        <w:t xml:space="preserve"> international </w:t>
      </w:r>
      <w:proofErr w:type="spellStart"/>
      <w:r w:rsidR="007C5F4F" w:rsidRPr="003156E7">
        <w:rPr>
          <w:rFonts w:ascii="Times New Roman" w:hAnsi="Times New Roman" w:cs="Times New Roman"/>
          <w:b w:val="0"/>
          <w:bCs w:val="0"/>
          <w:sz w:val="24"/>
        </w:rPr>
        <w:t>privé</w:t>
      </w:r>
      <w:proofErr w:type="spellEnd"/>
      <w:r w:rsidR="00AA3DAB" w:rsidRPr="003156E7">
        <w:rPr>
          <w:rFonts w:ascii="Times New Roman" w:hAnsi="Times New Roman" w:cs="Times New Roman"/>
          <w:b w:val="0"/>
          <w:bCs w:val="0"/>
          <w:sz w:val="24"/>
        </w:rPr>
        <w:t>.</w:t>
      </w:r>
      <w:r w:rsidR="009C2DE8" w:rsidRPr="003156E7">
        <w:rPr>
          <w:rFonts w:ascii="Times New Roman" w:hAnsi="Times New Roman" w:cs="Times New Roman"/>
          <w:b w:val="0"/>
          <w:bCs w:val="0"/>
          <w:sz w:val="24"/>
        </w:rPr>
        <w:t xml:space="preserve"> </w:t>
      </w:r>
      <w:proofErr w:type="spellStart"/>
      <w:r w:rsidR="009C2DE8" w:rsidRPr="003156E7">
        <w:rPr>
          <w:rFonts w:ascii="Times New Roman" w:hAnsi="Times New Roman" w:cs="Times New Roman"/>
          <w:b w:val="0"/>
          <w:bCs w:val="0"/>
          <w:sz w:val="24"/>
        </w:rPr>
        <w:t>Dès</w:t>
      </w:r>
      <w:proofErr w:type="spellEnd"/>
      <w:r w:rsidR="009C2DE8" w:rsidRPr="003156E7">
        <w:rPr>
          <w:rFonts w:ascii="Times New Roman" w:hAnsi="Times New Roman" w:cs="Times New Roman"/>
          <w:b w:val="0"/>
          <w:bCs w:val="0"/>
          <w:sz w:val="24"/>
        </w:rPr>
        <w:t xml:space="preserve"> 2013 </w:t>
      </w:r>
      <w:proofErr w:type="spellStart"/>
      <w:r w:rsidR="009C2DE8" w:rsidRPr="003156E7">
        <w:rPr>
          <w:rFonts w:ascii="Times New Roman" w:hAnsi="Times New Roman" w:cs="Times New Roman"/>
          <w:b w:val="0"/>
          <w:bCs w:val="0"/>
          <w:sz w:val="24"/>
        </w:rPr>
        <w:t>Vice</w:t>
      </w:r>
      <w:proofErr w:type="spellEnd"/>
      <w:r w:rsidR="009C2DE8" w:rsidRPr="003156E7">
        <w:rPr>
          <w:rFonts w:ascii="Times New Roman" w:hAnsi="Times New Roman" w:cs="Times New Roman"/>
          <w:b w:val="0"/>
          <w:bCs w:val="0"/>
          <w:sz w:val="24"/>
        </w:rPr>
        <w:t xml:space="preserve">-Doyen, </w:t>
      </w:r>
      <w:proofErr w:type="spellStart"/>
      <w:r w:rsidR="009C2DE8" w:rsidRPr="003156E7">
        <w:rPr>
          <w:rFonts w:ascii="Times New Roman" w:hAnsi="Times New Roman" w:cs="Times New Roman"/>
          <w:b w:val="0"/>
          <w:bCs w:val="0"/>
          <w:sz w:val="24"/>
        </w:rPr>
        <w:t>dès</w:t>
      </w:r>
      <w:proofErr w:type="spellEnd"/>
      <w:r w:rsidR="009C2DE8" w:rsidRPr="003156E7">
        <w:rPr>
          <w:rFonts w:ascii="Times New Roman" w:hAnsi="Times New Roman" w:cs="Times New Roman"/>
          <w:b w:val="0"/>
          <w:bCs w:val="0"/>
          <w:sz w:val="24"/>
        </w:rPr>
        <w:t xml:space="preserve"> 2015 </w:t>
      </w:r>
      <w:r w:rsidR="009C2DE8" w:rsidRPr="003156E7">
        <w:rPr>
          <w:rFonts w:ascii="Times New Roman" w:hAnsi="Times New Roman" w:cs="Times New Roman"/>
          <w:bCs w:val="0"/>
          <w:sz w:val="24"/>
        </w:rPr>
        <w:t xml:space="preserve">Doyen de la </w:t>
      </w:r>
      <w:proofErr w:type="spellStart"/>
      <w:r w:rsidR="009C2DE8" w:rsidRPr="003156E7">
        <w:rPr>
          <w:rFonts w:ascii="Times New Roman" w:hAnsi="Times New Roman" w:cs="Times New Roman"/>
          <w:bCs w:val="0"/>
          <w:sz w:val="24"/>
        </w:rPr>
        <w:t>Faculté</w:t>
      </w:r>
      <w:proofErr w:type="spellEnd"/>
      <w:r w:rsidR="009C2DE8" w:rsidRPr="003156E7">
        <w:rPr>
          <w:rFonts w:ascii="Times New Roman" w:hAnsi="Times New Roman" w:cs="Times New Roman"/>
          <w:bCs w:val="0"/>
          <w:sz w:val="24"/>
        </w:rPr>
        <w:t xml:space="preserve"> de </w:t>
      </w:r>
      <w:proofErr w:type="spellStart"/>
      <w:r w:rsidR="009C2DE8" w:rsidRPr="003156E7">
        <w:rPr>
          <w:rFonts w:ascii="Times New Roman" w:hAnsi="Times New Roman" w:cs="Times New Roman"/>
          <w:bCs w:val="0"/>
          <w:sz w:val="24"/>
        </w:rPr>
        <w:t>Droit</w:t>
      </w:r>
      <w:proofErr w:type="spellEnd"/>
      <w:r w:rsidR="009C2DE8" w:rsidRPr="003156E7">
        <w:rPr>
          <w:rFonts w:ascii="Times New Roman" w:hAnsi="Times New Roman" w:cs="Times New Roman"/>
          <w:b w:val="0"/>
          <w:bCs w:val="0"/>
          <w:sz w:val="24"/>
        </w:rPr>
        <w:t>.</w:t>
      </w:r>
    </w:p>
    <w:p w14:paraId="6AAA4977" w14:textId="77777777" w:rsidR="009A43EC" w:rsidRPr="003156E7" w:rsidRDefault="009A43EC" w:rsidP="009A43EC">
      <w:pPr>
        <w:jc w:val="both"/>
      </w:pPr>
    </w:p>
    <w:p w14:paraId="21D13B44" w14:textId="77777777" w:rsidR="009A43EC" w:rsidRPr="003156E7" w:rsidRDefault="00AA3DAB" w:rsidP="009A43EC">
      <w:pPr>
        <w:jc w:val="both"/>
      </w:pPr>
      <w:proofErr w:type="spellStart"/>
      <w:r w:rsidRPr="003156E7">
        <w:rPr>
          <w:b/>
        </w:rPr>
        <w:t>Juge</w:t>
      </w:r>
      <w:proofErr w:type="spellEnd"/>
      <w:r w:rsidRPr="003156E7">
        <w:rPr>
          <w:b/>
        </w:rPr>
        <w:t xml:space="preserve"> </w:t>
      </w:r>
      <w:r w:rsidR="00552D69" w:rsidRPr="003156E7">
        <w:rPr>
          <w:b/>
        </w:rPr>
        <w:t>à</w:t>
      </w:r>
      <w:r w:rsidRPr="003156E7">
        <w:rPr>
          <w:b/>
        </w:rPr>
        <w:t xml:space="preserve"> la Cour </w:t>
      </w:r>
      <w:proofErr w:type="spellStart"/>
      <w:r w:rsidRPr="003156E7">
        <w:rPr>
          <w:b/>
        </w:rPr>
        <w:t>d’Appel</w:t>
      </w:r>
      <w:proofErr w:type="spellEnd"/>
      <w:r w:rsidRPr="003156E7">
        <w:rPr>
          <w:b/>
        </w:rPr>
        <w:t xml:space="preserve"> de Berlin (</w:t>
      </w:r>
      <w:r w:rsidRPr="003156E7">
        <w:rPr>
          <w:i/>
        </w:rPr>
        <w:t>Kammergericht</w:t>
      </w:r>
      <w:r w:rsidRPr="003156E7">
        <w:t xml:space="preserve">) </w:t>
      </w:r>
      <w:proofErr w:type="spellStart"/>
      <w:r w:rsidRPr="003156E7">
        <w:t>dès</w:t>
      </w:r>
      <w:proofErr w:type="spellEnd"/>
      <w:r w:rsidR="009D3457" w:rsidRPr="003156E7">
        <w:t xml:space="preserve"> 2007</w:t>
      </w:r>
      <w:r w:rsidR="0081069A" w:rsidRPr="003156E7">
        <w:t xml:space="preserve"> </w:t>
      </w:r>
      <w:r w:rsidR="009C2DE8" w:rsidRPr="003156E7">
        <w:t xml:space="preserve">à 2013 </w:t>
      </w:r>
      <w:r w:rsidR="00C068D5" w:rsidRPr="003156E7">
        <w:t xml:space="preserve">en </w:t>
      </w:r>
      <w:proofErr w:type="spellStart"/>
      <w:r w:rsidR="00C068D5" w:rsidRPr="003156E7">
        <w:t>empl</w:t>
      </w:r>
      <w:r w:rsidR="00764249" w:rsidRPr="003156E7">
        <w:t>o</w:t>
      </w:r>
      <w:r w:rsidR="00C068D5" w:rsidRPr="003156E7">
        <w:t>i</w:t>
      </w:r>
      <w:proofErr w:type="spellEnd"/>
      <w:r w:rsidR="00C068D5" w:rsidRPr="003156E7">
        <w:t xml:space="preserve"> </w:t>
      </w:r>
      <w:proofErr w:type="spellStart"/>
      <w:r w:rsidR="00C068D5" w:rsidRPr="003156E7">
        <w:t>secondaire</w:t>
      </w:r>
      <w:proofErr w:type="spellEnd"/>
      <w:r w:rsidR="00C068D5" w:rsidRPr="003156E7">
        <w:t xml:space="preserve">, </w:t>
      </w:r>
      <w:proofErr w:type="spellStart"/>
      <w:r w:rsidR="00C068D5" w:rsidRPr="003156E7">
        <w:t>membre</w:t>
      </w:r>
      <w:proofErr w:type="spellEnd"/>
      <w:r w:rsidR="00C068D5" w:rsidRPr="003156E7">
        <w:t xml:space="preserve"> du 2</w:t>
      </w:r>
      <w:r w:rsidR="009A7628" w:rsidRPr="003156E7">
        <w:t>ème</w:t>
      </w:r>
      <w:r w:rsidR="00C068D5" w:rsidRPr="003156E7">
        <w:t xml:space="preserve"> </w:t>
      </w:r>
      <w:proofErr w:type="spellStart"/>
      <w:r w:rsidR="00C068D5" w:rsidRPr="003156E7">
        <w:t>Sénat</w:t>
      </w:r>
      <w:proofErr w:type="spellEnd"/>
      <w:r w:rsidR="00764249" w:rsidRPr="003156E7">
        <w:t xml:space="preserve"> </w:t>
      </w:r>
      <w:proofErr w:type="spellStart"/>
      <w:r w:rsidR="00764249" w:rsidRPr="003156E7">
        <w:t>Civil</w:t>
      </w:r>
      <w:proofErr w:type="spellEnd"/>
      <w:r w:rsidR="00764249" w:rsidRPr="003156E7">
        <w:t>,</w:t>
      </w:r>
      <w:r w:rsidR="00C068D5" w:rsidRPr="003156E7">
        <w:t xml:space="preserve"> </w:t>
      </w:r>
      <w:proofErr w:type="spellStart"/>
      <w:r w:rsidR="00C068D5" w:rsidRPr="003156E7">
        <w:t>avec</w:t>
      </w:r>
      <w:proofErr w:type="spellEnd"/>
      <w:r w:rsidR="00C068D5" w:rsidRPr="003156E7">
        <w:t xml:space="preserve"> </w:t>
      </w:r>
      <w:proofErr w:type="spellStart"/>
      <w:r w:rsidR="00C068D5" w:rsidRPr="003156E7">
        <w:t>une</w:t>
      </w:r>
      <w:proofErr w:type="spellEnd"/>
      <w:r w:rsidR="00C068D5" w:rsidRPr="003156E7">
        <w:t xml:space="preserve"> </w:t>
      </w:r>
      <w:proofErr w:type="spellStart"/>
      <w:r w:rsidR="00C068D5" w:rsidRPr="003156E7">
        <w:t>compétence</w:t>
      </w:r>
      <w:proofErr w:type="spellEnd"/>
      <w:r w:rsidR="00C068D5" w:rsidRPr="003156E7">
        <w:t xml:space="preserve"> </w:t>
      </w:r>
      <w:r w:rsidR="00764249" w:rsidRPr="003156E7">
        <w:t xml:space="preserve">en </w:t>
      </w:r>
      <w:proofErr w:type="spellStart"/>
      <w:r w:rsidR="00764249" w:rsidRPr="003156E7">
        <w:t>matière</w:t>
      </w:r>
      <w:proofErr w:type="spellEnd"/>
      <w:r w:rsidR="00764249" w:rsidRPr="003156E7">
        <w:t xml:space="preserve"> de</w:t>
      </w:r>
      <w:r w:rsidR="00C068D5" w:rsidRPr="003156E7">
        <w:t xml:space="preserve"> </w:t>
      </w:r>
      <w:proofErr w:type="spellStart"/>
      <w:r w:rsidR="00C068D5" w:rsidRPr="003156E7">
        <w:t>droit</w:t>
      </w:r>
      <w:proofErr w:type="spellEnd"/>
      <w:r w:rsidR="00C068D5" w:rsidRPr="003156E7">
        <w:t xml:space="preserve"> </w:t>
      </w:r>
      <w:proofErr w:type="spellStart"/>
      <w:r w:rsidR="009A7628" w:rsidRPr="003156E7">
        <w:t>commercial</w:t>
      </w:r>
      <w:proofErr w:type="spellEnd"/>
      <w:r w:rsidR="00764249" w:rsidRPr="003156E7">
        <w:t xml:space="preserve"> </w:t>
      </w:r>
      <w:r w:rsidR="009A7628" w:rsidRPr="003156E7">
        <w:t xml:space="preserve">/ </w:t>
      </w:r>
      <w:proofErr w:type="spellStart"/>
      <w:r w:rsidR="009A7628" w:rsidRPr="003156E7">
        <w:t>droit</w:t>
      </w:r>
      <w:proofErr w:type="spellEnd"/>
      <w:r w:rsidR="009A7628" w:rsidRPr="003156E7">
        <w:t xml:space="preserve"> </w:t>
      </w:r>
      <w:r w:rsidR="00C068D5" w:rsidRPr="003156E7">
        <w:t xml:space="preserve">des </w:t>
      </w:r>
      <w:proofErr w:type="spellStart"/>
      <w:r w:rsidR="00C068D5" w:rsidRPr="003156E7">
        <w:t>sociétés</w:t>
      </w:r>
      <w:proofErr w:type="spellEnd"/>
      <w:r w:rsidR="00820FD1" w:rsidRPr="003156E7">
        <w:t>.</w:t>
      </w:r>
    </w:p>
    <w:p w14:paraId="72DB5BCB" w14:textId="77777777" w:rsidR="00340547" w:rsidRPr="003156E7" w:rsidRDefault="00340547" w:rsidP="009A43EC">
      <w:pPr>
        <w:jc w:val="both"/>
      </w:pPr>
    </w:p>
    <w:p w14:paraId="645D6E82" w14:textId="77777777" w:rsidR="0081069A" w:rsidRPr="003156E7" w:rsidRDefault="00C068D5" w:rsidP="009A43EC">
      <w:pPr>
        <w:jc w:val="both"/>
      </w:pPr>
      <w:r w:rsidRPr="003156E7">
        <w:rPr>
          <w:b/>
        </w:rPr>
        <w:t xml:space="preserve">Expert </w:t>
      </w:r>
      <w:proofErr w:type="spellStart"/>
      <w:r w:rsidRPr="003156E7">
        <w:t>dans</w:t>
      </w:r>
      <w:proofErr w:type="spellEnd"/>
      <w:r w:rsidRPr="003156E7">
        <w:t xml:space="preserve"> de divers </w:t>
      </w:r>
      <w:proofErr w:type="spellStart"/>
      <w:r w:rsidRPr="003156E7">
        <w:t>Commissions</w:t>
      </w:r>
      <w:proofErr w:type="spellEnd"/>
      <w:r w:rsidRPr="003156E7">
        <w:t xml:space="preserve"> </w:t>
      </w:r>
      <w:proofErr w:type="spellStart"/>
      <w:r w:rsidRPr="003156E7">
        <w:t>auprès</w:t>
      </w:r>
      <w:proofErr w:type="spellEnd"/>
      <w:r w:rsidRPr="003156E7">
        <w:t xml:space="preserve"> du </w:t>
      </w:r>
      <w:proofErr w:type="spellStart"/>
      <w:r w:rsidRPr="003156E7">
        <w:t>Parlement</w:t>
      </w:r>
      <w:proofErr w:type="spellEnd"/>
      <w:r w:rsidRPr="003156E7">
        <w:t xml:space="preserve"> </w:t>
      </w:r>
      <w:proofErr w:type="spellStart"/>
      <w:r w:rsidRPr="003156E7">
        <w:t>Fédéral</w:t>
      </w:r>
      <w:proofErr w:type="spellEnd"/>
      <w:r w:rsidRPr="003156E7">
        <w:t xml:space="preserve"> </w:t>
      </w:r>
      <w:proofErr w:type="spellStart"/>
      <w:r w:rsidRPr="003156E7">
        <w:t>Allemand</w:t>
      </w:r>
      <w:proofErr w:type="spellEnd"/>
      <w:r w:rsidRPr="003156E7">
        <w:t xml:space="preserve"> </w:t>
      </w:r>
      <w:r w:rsidR="00764249" w:rsidRPr="003156E7">
        <w:t>(</w:t>
      </w:r>
      <w:r w:rsidR="00764249" w:rsidRPr="003156E7">
        <w:rPr>
          <w:i/>
        </w:rPr>
        <w:t>Deutscher Bundestag</w:t>
      </w:r>
      <w:r w:rsidR="00764249" w:rsidRPr="003156E7">
        <w:t xml:space="preserve">) </w:t>
      </w:r>
      <w:r w:rsidRPr="003156E7">
        <w:t xml:space="preserve">en </w:t>
      </w:r>
      <w:proofErr w:type="spellStart"/>
      <w:r w:rsidRPr="003156E7">
        <w:t>matière</w:t>
      </w:r>
      <w:proofErr w:type="spellEnd"/>
      <w:r w:rsidRPr="003156E7">
        <w:t xml:space="preserve"> du </w:t>
      </w:r>
      <w:proofErr w:type="spellStart"/>
      <w:r w:rsidRPr="003156E7">
        <w:t>droit</w:t>
      </w:r>
      <w:proofErr w:type="spellEnd"/>
      <w:r w:rsidRPr="003156E7">
        <w:t xml:space="preserve"> d</w:t>
      </w:r>
      <w:r w:rsidR="003F5993" w:rsidRPr="003156E7">
        <w:t xml:space="preserve">es </w:t>
      </w:r>
      <w:proofErr w:type="spellStart"/>
      <w:r w:rsidRPr="003156E7">
        <w:t>assurances</w:t>
      </w:r>
      <w:proofErr w:type="spellEnd"/>
      <w:r w:rsidRPr="003156E7">
        <w:t xml:space="preserve"> </w:t>
      </w:r>
      <w:proofErr w:type="spellStart"/>
      <w:r w:rsidRPr="003156E7">
        <w:t>ainsi</w:t>
      </w:r>
      <w:proofErr w:type="spellEnd"/>
      <w:r w:rsidRPr="003156E7">
        <w:t xml:space="preserve"> </w:t>
      </w:r>
      <w:proofErr w:type="spellStart"/>
      <w:r w:rsidRPr="003156E7">
        <w:t>que</w:t>
      </w:r>
      <w:proofErr w:type="spellEnd"/>
      <w:r w:rsidRPr="003156E7">
        <w:t xml:space="preserve"> </w:t>
      </w:r>
      <w:r w:rsidR="007C295B" w:rsidRPr="003156E7">
        <w:t xml:space="preserve">du </w:t>
      </w:r>
      <w:proofErr w:type="spellStart"/>
      <w:r w:rsidRPr="003156E7">
        <w:t>droit</w:t>
      </w:r>
      <w:proofErr w:type="spellEnd"/>
      <w:r w:rsidRPr="003156E7">
        <w:t xml:space="preserve"> des </w:t>
      </w:r>
      <w:proofErr w:type="spellStart"/>
      <w:r w:rsidRPr="003156E7">
        <w:t>contrats</w:t>
      </w:r>
      <w:proofErr w:type="spellEnd"/>
      <w:r w:rsidR="007C295B" w:rsidRPr="003156E7">
        <w:t xml:space="preserve"> en </w:t>
      </w:r>
      <w:proofErr w:type="spellStart"/>
      <w:r w:rsidR="007C295B" w:rsidRPr="003156E7">
        <w:t>général</w:t>
      </w:r>
      <w:proofErr w:type="spellEnd"/>
      <w:r w:rsidR="0081069A" w:rsidRPr="003156E7">
        <w:t>.</w:t>
      </w:r>
    </w:p>
    <w:p w14:paraId="6F65637D" w14:textId="77777777" w:rsidR="00340547" w:rsidRPr="003156E7" w:rsidRDefault="00340547" w:rsidP="009A43EC">
      <w:pPr>
        <w:jc w:val="both"/>
      </w:pPr>
    </w:p>
    <w:p w14:paraId="1FA6B2B1" w14:textId="77777777" w:rsidR="00175448" w:rsidRPr="003156E7" w:rsidRDefault="000F46EE" w:rsidP="009A43EC">
      <w:pPr>
        <w:jc w:val="both"/>
      </w:pPr>
      <w:proofErr w:type="spellStart"/>
      <w:r w:rsidRPr="003156E7">
        <w:rPr>
          <w:b/>
        </w:rPr>
        <w:t>Fonctions</w:t>
      </w:r>
      <w:proofErr w:type="spellEnd"/>
      <w:r w:rsidRPr="003156E7">
        <w:rPr>
          <w:b/>
        </w:rPr>
        <w:t xml:space="preserve"> </w:t>
      </w:r>
      <w:proofErr w:type="spellStart"/>
      <w:r w:rsidR="00764249" w:rsidRPr="003156E7">
        <w:rPr>
          <w:b/>
        </w:rPr>
        <w:t>supplémentaires</w:t>
      </w:r>
      <w:proofErr w:type="spellEnd"/>
      <w:r w:rsidR="00175448" w:rsidRPr="003156E7">
        <w:rPr>
          <w:b/>
        </w:rPr>
        <w:t>:</w:t>
      </w:r>
      <w:r w:rsidR="00175448" w:rsidRPr="003156E7">
        <w:t xml:space="preserve"> </w:t>
      </w:r>
      <w:proofErr w:type="spellStart"/>
      <w:r w:rsidRPr="003156E7">
        <w:t>Membre</w:t>
      </w:r>
      <w:proofErr w:type="spellEnd"/>
      <w:r w:rsidRPr="003156E7">
        <w:t xml:space="preserve"> de divers </w:t>
      </w:r>
      <w:proofErr w:type="spellStart"/>
      <w:r w:rsidRPr="003156E7">
        <w:t>equipes</w:t>
      </w:r>
      <w:proofErr w:type="spellEnd"/>
      <w:r w:rsidRPr="003156E7">
        <w:t xml:space="preserve"> </w:t>
      </w:r>
      <w:proofErr w:type="spellStart"/>
      <w:r w:rsidRPr="003156E7">
        <w:t>dans</w:t>
      </w:r>
      <w:proofErr w:type="spellEnd"/>
      <w:r w:rsidRPr="003156E7">
        <w:t xml:space="preserve"> des </w:t>
      </w:r>
      <w:proofErr w:type="spellStart"/>
      <w:r w:rsidRPr="003156E7">
        <w:t>projets</w:t>
      </w:r>
      <w:proofErr w:type="spellEnd"/>
      <w:r w:rsidRPr="003156E7">
        <w:t xml:space="preserve"> de </w:t>
      </w:r>
      <w:proofErr w:type="spellStart"/>
      <w:r w:rsidRPr="003156E7">
        <w:t>recherche</w:t>
      </w:r>
      <w:proofErr w:type="spellEnd"/>
      <w:r w:rsidRPr="003156E7">
        <w:t xml:space="preserve"> inter-</w:t>
      </w:r>
      <w:proofErr w:type="spellStart"/>
      <w:r w:rsidRPr="003156E7">
        <w:t>disciplinaires</w:t>
      </w:r>
      <w:proofErr w:type="spellEnd"/>
      <w:r w:rsidRPr="003156E7">
        <w:t xml:space="preserve"> et </w:t>
      </w:r>
      <w:proofErr w:type="spellStart"/>
      <w:r w:rsidRPr="003156E7">
        <w:t>internationals</w:t>
      </w:r>
      <w:proofErr w:type="spellEnd"/>
      <w:r w:rsidR="00E66386" w:rsidRPr="003156E7">
        <w:t xml:space="preserve">, </w:t>
      </w:r>
      <w:proofErr w:type="spellStart"/>
      <w:r w:rsidR="00E66386" w:rsidRPr="003156E7">
        <w:t>Membre</w:t>
      </w:r>
      <w:proofErr w:type="spellEnd"/>
      <w:r w:rsidR="00E66386" w:rsidRPr="003156E7">
        <w:t xml:space="preserve"> du Conseil de </w:t>
      </w:r>
      <w:proofErr w:type="spellStart"/>
      <w:r w:rsidR="00E66386" w:rsidRPr="003156E7">
        <w:t>l</w:t>
      </w:r>
      <w:r w:rsidRPr="003156E7">
        <w:t>’Inspection</w:t>
      </w:r>
      <w:proofErr w:type="spellEnd"/>
      <w:r w:rsidRPr="003156E7">
        <w:t xml:space="preserve"> du </w:t>
      </w:r>
      <w:proofErr w:type="spellStart"/>
      <w:r w:rsidRPr="003156E7">
        <w:t>Secteur</w:t>
      </w:r>
      <w:proofErr w:type="spellEnd"/>
      <w:r w:rsidRPr="003156E7">
        <w:t xml:space="preserve"> Financier </w:t>
      </w:r>
      <w:proofErr w:type="spellStart"/>
      <w:r w:rsidR="00241C3C" w:rsidRPr="003156E7">
        <w:t>Allemand</w:t>
      </w:r>
      <w:proofErr w:type="spellEnd"/>
      <w:r w:rsidR="00241C3C" w:rsidRPr="003156E7">
        <w:t xml:space="preserve"> (</w:t>
      </w:r>
      <w:r w:rsidRPr="003156E7">
        <w:rPr>
          <w:i/>
        </w:rPr>
        <w:t xml:space="preserve">Bundesanstalt </w:t>
      </w:r>
      <w:proofErr w:type="spellStart"/>
      <w:r w:rsidRPr="003156E7">
        <w:rPr>
          <w:i/>
        </w:rPr>
        <w:t>fuer</w:t>
      </w:r>
      <w:proofErr w:type="spellEnd"/>
      <w:r w:rsidRPr="003156E7">
        <w:rPr>
          <w:i/>
        </w:rPr>
        <w:t xml:space="preserve"> Finanzdienstleistungsaufsicht</w:t>
      </w:r>
      <w:r w:rsidR="009C2DE8" w:rsidRPr="003156E7">
        <w:rPr>
          <w:i/>
        </w:rPr>
        <w:t xml:space="preserve">; </w:t>
      </w:r>
      <w:r w:rsidR="009C2DE8" w:rsidRPr="003156E7">
        <w:t>2005-2015</w:t>
      </w:r>
      <w:r w:rsidR="00241C3C" w:rsidRPr="003156E7">
        <w:t>)</w:t>
      </w:r>
      <w:r w:rsidRPr="003156E7">
        <w:t xml:space="preserve">, </w:t>
      </w:r>
      <w:proofErr w:type="spellStart"/>
      <w:r w:rsidRPr="003156E7">
        <w:t>Membre</w:t>
      </w:r>
      <w:proofErr w:type="spellEnd"/>
      <w:r w:rsidRPr="003156E7">
        <w:t xml:space="preserve"> du Conseil de </w:t>
      </w:r>
      <w:proofErr w:type="spellStart"/>
      <w:r w:rsidRPr="003156E7">
        <w:t>plusieurs</w:t>
      </w:r>
      <w:proofErr w:type="spellEnd"/>
      <w:r w:rsidRPr="003156E7">
        <w:t xml:space="preserve"> </w:t>
      </w:r>
      <w:proofErr w:type="spellStart"/>
      <w:r w:rsidRPr="003156E7">
        <w:t>associat</w:t>
      </w:r>
      <w:r w:rsidR="00E66386" w:rsidRPr="003156E7">
        <w:t>ions</w:t>
      </w:r>
      <w:proofErr w:type="spellEnd"/>
      <w:r w:rsidR="00E66386" w:rsidRPr="003156E7">
        <w:t xml:space="preserve"> </w:t>
      </w:r>
      <w:proofErr w:type="spellStart"/>
      <w:r w:rsidR="00E66386" w:rsidRPr="003156E7">
        <w:t>scientifiques</w:t>
      </w:r>
      <w:proofErr w:type="spellEnd"/>
      <w:r w:rsidR="00E66386" w:rsidRPr="003156E7">
        <w:t xml:space="preserve"> en </w:t>
      </w:r>
      <w:proofErr w:type="spellStart"/>
      <w:r w:rsidR="00E66386" w:rsidRPr="003156E7">
        <w:t>matière</w:t>
      </w:r>
      <w:proofErr w:type="spellEnd"/>
      <w:r w:rsidR="00E66386" w:rsidRPr="003156E7">
        <w:t xml:space="preserve"> de</w:t>
      </w:r>
      <w:r w:rsidRPr="003156E7">
        <w:t xml:space="preserve"> </w:t>
      </w:r>
      <w:proofErr w:type="spellStart"/>
      <w:r w:rsidRPr="003156E7">
        <w:t>droit</w:t>
      </w:r>
      <w:proofErr w:type="spellEnd"/>
      <w:r w:rsidRPr="003156E7">
        <w:t xml:space="preserve"> des </w:t>
      </w:r>
      <w:proofErr w:type="spellStart"/>
      <w:r w:rsidRPr="003156E7">
        <w:t>assurances</w:t>
      </w:r>
      <w:proofErr w:type="spellEnd"/>
      <w:r w:rsidRPr="003156E7">
        <w:t>.</w:t>
      </w:r>
    </w:p>
    <w:p w14:paraId="5921E294" w14:textId="77777777" w:rsidR="00340547" w:rsidRPr="003156E7" w:rsidRDefault="00340547" w:rsidP="009A43EC">
      <w:pPr>
        <w:jc w:val="both"/>
      </w:pPr>
    </w:p>
    <w:p w14:paraId="03FE1D0A" w14:textId="77777777" w:rsidR="005A7251" w:rsidRPr="003156E7" w:rsidRDefault="000F46EE" w:rsidP="009D3457">
      <w:pPr>
        <w:jc w:val="both"/>
      </w:pPr>
      <w:r w:rsidRPr="003156E7">
        <w:rPr>
          <w:b/>
        </w:rPr>
        <w:t xml:space="preserve">Liste des </w:t>
      </w:r>
      <w:proofErr w:type="spellStart"/>
      <w:r w:rsidRPr="003156E7">
        <w:rPr>
          <w:b/>
        </w:rPr>
        <w:t>publications</w:t>
      </w:r>
      <w:proofErr w:type="spellEnd"/>
      <w:r w:rsidR="0081069A" w:rsidRPr="003156E7">
        <w:rPr>
          <w:b/>
        </w:rPr>
        <w:t xml:space="preserve">: </w:t>
      </w:r>
      <w:r w:rsidR="004A3384" w:rsidRPr="003156E7">
        <w:t xml:space="preserve">La liste </w:t>
      </w:r>
      <w:proofErr w:type="spellStart"/>
      <w:r w:rsidR="004A3384" w:rsidRPr="003156E7">
        <w:t>inclut</w:t>
      </w:r>
      <w:proofErr w:type="spellEnd"/>
      <w:r w:rsidR="004A3384" w:rsidRPr="003156E7">
        <w:t xml:space="preserve"> </w:t>
      </w:r>
      <w:proofErr w:type="spellStart"/>
      <w:r w:rsidR="004A3384" w:rsidRPr="003156E7">
        <w:t>envir</w:t>
      </w:r>
      <w:r w:rsidR="003729C5" w:rsidRPr="003156E7">
        <w:t>on</w:t>
      </w:r>
      <w:proofErr w:type="spellEnd"/>
      <w:r w:rsidR="003729C5" w:rsidRPr="003156E7">
        <w:t xml:space="preserve"> </w:t>
      </w:r>
      <w:r w:rsidR="009C2DE8" w:rsidRPr="003156E7">
        <w:t>140</w:t>
      </w:r>
      <w:r w:rsidR="003729C5" w:rsidRPr="003156E7">
        <w:t xml:space="preserve"> </w:t>
      </w:r>
      <w:proofErr w:type="spellStart"/>
      <w:r w:rsidR="003729C5" w:rsidRPr="003156E7">
        <w:t>publications</w:t>
      </w:r>
      <w:proofErr w:type="spellEnd"/>
      <w:r w:rsidR="003729C5" w:rsidRPr="003156E7">
        <w:t xml:space="preserve"> en </w:t>
      </w:r>
      <w:proofErr w:type="spellStart"/>
      <w:r w:rsidR="003729C5" w:rsidRPr="003156E7">
        <w:t>matière</w:t>
      </w:r>
      <w:proofErr w:type="spellEnd"/>
      <w:r w:rsidR="003729C5" w:rsidRPr="003156E7">
        <w:t xml:space="preserve"> de</w:t>
      </w:r>
      <w:r w:rsidR="004A3384" w:rsidRPr="003156E7">
        <w:t xml:space="preserve"> </w:t>
      </w:r>
      <w:proofErr w:type="spellStart"/>
      <w:r w:rsidR="004A3384" w:rsidRPr="003156E7">
        <w:t>droit</w:t>
      </w:r>
      <w:proofErr w:type="spellEnd"/>
      <w:r w:rsidR="004A3384" w:rsidRPr="003156E7">
        <w:t xml:space="preserve"> des </w:t>
      </w:r>
      <w:proofErr w:type="spellStart"/>
      <w:r w:rsidR="004A3384" w:rsidRPr="003156E7">
        <w:t>assurances</w:t>
      </w:r>
      <w:proofErr w:type="spellEnd"/>
      <w:r w:rsidR="004A3384" w:rsidRPr="003156E7">
        <w:t>.</w:t>
      </w:r>
      <w:r w:rsidR="003729C5" w:rsidRPr="003156E7">
        <w:t xml:space="preserve"> </w:t>
      </w:r>
      <w:proofErr w:type="spellStart"/>
      <w:r w:rsidR="003729C5" w:rsidRPr="003156E7">
        <w:t>Voir</w:t>
      </w:r>
      <w:proofErr w:type="spellEnd"/>
      <w:r w:rsidR="003729C5" w:rsidRPr="003156E7">
        <w:t>:</w:t>
      </w:r>
    </w:p>
    <w:p w14:paraId="46ACB0DF" w14:textId="77777777" w:rsidR="009C2DE8" w:rsidRPr="003156E7" w:rsidRDefault="009C2DE8" w:rsidP="009D3457">
      <w:pPr>
        <w:jc w:val="both"/>
      </w:pPr>
    </w:p>
    <w:p w14:paraId="6A0A233E" w14:textId="77777777" w:rsidR="009C2DE8" w:rsidRPr="003156E7" w:rsidRDefault="003156E7" w:rsidP="009D3457">
      <w:pPr>
        <w:jc w:val="both"/>
        <w:rPr>
          <w:sz w:val="20"/>
          <w:szCs w:val="20"/>
        </w:rPr>
      </w:pPr>
      <w:hyperlink r:id="rId8" w:history="1">
        <w:r w:rsidRPr="003156E7">
          <w:rPr>
            <w:rStyle w:val="Lienhypertexte"/>
            <w:sz w:val="20"/>
            <w:szCs w:val="20"/>
          </w:rPr>
          <w:t>http://www.jura.fu-berlin.de/fachbereich/einrichtungen/zivilrecht/lehrende/armbruesterc/index.html</w:t>
        </w:r>
      </w:hyperlink>
      <w:r w:rsidRPr="003156E7">
        <w:rPr>
          <w:sz w:val="20"/>
          <w:szCs w:val="20"/>
        </w:rPr>
        <w:t xml:space="preserve"> </w:t>
      </w:r>
    </w:p>
    <w:p w14:paraId="21F6DF43" w14:textId="77777777" w:rsidR="003729C5" w:rsidRPr="003156E7" w:rsidRDefault="003729C5" w:rsidP="009D3457">
      <w:pPr>
        <w:jc w:val="both"/>
      </w:pPr>
    </w:p>
    <w:p w14:paraId="16DFC9BC" w14:textId="77777777" w:rsidR="00575433" w:rsidRPr="003156E7" w:rsidRDefault="00575433" w:rsidP="00575433">
      <w:pPr>
        <w:pStyle w:val="Titre1"/>
        <w:spacing w:after="120"/>
        <w:rPr>
          <w:rFonts w:ascii="Times New Roman" w:hAnsi="Times New Roman" w:cs="Times New Roman"/>
          <w:sz w:val="24"/>
          <w:lang w:val="en-GB"/>
        </w:rPr>
      </w:pPr>
      <w:r w:rsidRPr="003156E7">
        <w:rPr>
          <w:rFonts w:ascii="Times New Roman" w:hAnsi="Times New Roman" w:cs="Times New Roman"/>
          <w:b w:val="0"/>
          <w:bCs w:val="0"/>
          <w:u w:val="single"/>
        </w:rPr>
        <w:br w:type="page"/>
      </w:r>
      <w:bookmarkStart w:id="1" w:name="_Toc535118090"/>
      <w:bookmarkStart w:id="2" w:name="_Toc535227100"/>
      <w:bookmarkStart w:id="3" w:name="_Toc6302915"/>
      <w:r w:rsidRPr="003156E7">
        <w:rPr>
          <w:rFonts w:ascii="Times New Roman" w:hAnsi="Times New Roman" w:cs="Times New Roman"/>
          <w:sz w:val="24"/>
          <w:lang w:val="en-GB"/>
        </w:rPr>
        <w:lastRenderedPageBreak/>
        <w:t xml:space="preserve">CV  of  </w:t>
      </w:r>
      <w:bookmarkEnd w:id="1"/>
      <w:bookmarkEnd w:id="2"/>
      <w:bookmarkEnd w:id="3"/>
      <w:r w:rsidRPr="003156E7">
        <w:rPr>
          <w:rFonts w:ascii="Times New Roman" w:hAnsi="Times New Roman" w:cs="Times New Roman"/>
          <w:sz w:val="24"/>
          <w:lang w:val="en-GB"/>
        </w:rPr>
        <w:t xml:space="preserve">Prof Dr </w:t>
      </w:r>
      <w:r w:rsidRPr="003156E7">
        <w:rPr>
          <w:rFonts w:ascii="Times New Roman" w:hAnsi="Times New Roman" w:cs="Times New Roman"/>
          <w:bCs w:val="0"/>
          <w:sz w:val="24"/>
          <w:lang w:val="en-GB"/>
        </w:rPr>
        <w:t xml:space="preserve">Christian </w:t>
      </w:r>
      <w:proofErr w:type="spellStart"/>
      <w:r w:rsidRPr="003156E7">
        <w:rPr>
          <w:rFonts w:ascii="Times New Roman" w:hAnsi="Times New Roman" w:cs="Times New Roman"/>
          <w:bCs w:val="0"/>
          <w:sz w:val="24"/>
          <w:lang w:val="en-GB"/>
        </w:rPr>
        <w:t>Armbrüster</w:t>
      </w:r>
      <w:proofErr w:type="spellEnd"/>
      <w:r w:rsidRPr="003156E7">
        <w:rPr>
          <w:rFonts w:ascii="Times New Roman" w:hAnsi="Times New Roman" w:cs="Times New Roman"/>
          <w:bCs w:val="0"/>
          <w:sz w:val="24"/>
          <w:lang w:val="en-GB"/>
        </w:rPr>
        <w:tab/>
      </w:r>
      <w:r w:rsidRPr="003156E7">
        <w:rPr>
          <w:rFonts w:ascii="Times New Roman" w:hAnsi="Times New Roman" w:cs="Times New Roman"/>
          <w:bCs w:val="0"/>
          <w:sz w:val="24"/>
          <w:lang w:val="en-GB"/>
        </w:rPr>
        <w:tab/>
      </w:r>
      <w:r w:rsidRPr="003156E7">
        <w:rPr>
          <w:rFonts w:ascii="Times New Roman" w:hAnsi="Times New Roman" w:cs="Times New Roman"/>
          <w:bCs w:val="0"/>
          <w:sz w:val="24"/>
          <w:lang w:val="en-GB"/>
        </w:rPr>
        <w:tab/>
        <w:t xml:space="preserve">       </w:t>
      </w:r>
      <w:r w:rsidRPr="003156E7">
        <w:rPr>
          <w:rFonts w:ascii="Times New Roman" w:hAnsi="Times New Roman" w:cs="Times New Roman"/>
          <w:bCs w:val="0"/>
          <w:sz w:val="24"/>
          <w:lang w:val="en-GB"/>
        </w:rPr>
        <w:tab/>
      </w:r>
      <w:r w:rsidRPr="003156E7">
        <w:rPr>
          <w:rFonts w:ascii="Times New Roman" w:hAnsi="Times New Roman" w:cs="Times New Roman"/>
          <w:bCs w:val="0"/>
          <w:sz w:val="24"/>
          <w:lang w:val="en-GB"/>
        </w:rPr>
        <w:tab/>
      </w:r>
      <w:r w:rsidRPr="003156E7">
        <w:rPr>
          <w:rFonts w:ascii="Times New Roman" w:hAnsi="Times New Roman" w:cs="Times New Roman"/>
          <w:b w:val="0"/>
          <w:bCs w:val="0"/>
          <w:i/>
          <w:sz w:val="24"/>
          <w:lang w:val="en-GB"/>
        </w:rPr>
        <w:t>October 2015</w:t>
      </w:r>
    </w:p>
    <w:p w14:paraId="224AF436" w14:textId="77777777" w:rsidR="00575433" w:rsidRPr="003156E7" w:rsidRDefault="00575433" w:rsidP="00575433">
      <w:pPr>
        <w:rPr>
          <w:sz w:val="22"/>
          <w:szCs w:val="22"/>
          <w:lang w:val="en-GB"/>
        </w:rPr>
      </w:pPr>
    </w:p>
    <w:p w14:paraId="308776F6" w14:textId="77777777" w:rsidR="00575433" w:rsidRPr="003156E7" w:rsidRDefault="00575433" w:rsidP="00575433">
      <w:pPr>
        <w:spacing w:line="360" w:lineRule="auto"/>
        <w:rPr>
          <w:lang w:val="en-GB"/>
        </w:rPr>
      </w:pPr>
    </w:p>
    <w:p w14:paraId="57EB8FCF" w14:textId="77777777" w:rsidR="00575433" w:rsidRPr="003156E7" w:rsidRDefault="00575433" w:rsidP="00575433">
      <w:pPr>
        <w:spacing w:line="360" w:lineRule="auto"/>
        <w:rPr>
          <w:lang w:val="en-GB"/>
        </w:rPr>
      </w:pPr>
      <w:r w:rsidRPr="003156E7">
        <w:rPr>
          <w:lang w:val="en-GB"/>
        </w:rPr>
        <w:t xml:space="preserve">Born 1964 in Germany. Ph.D. in Insurance Law (1994). </w:t>
      </w:r>
      <w:proofErr w:type="spellStart"/>
      <w:r w:rsidRPr="003156E7">
        <w:rPr>
          <w:i/>
          <w:lang w:val="en-GB"/>
        </w:rPr>
        <w:t>Habilitation</w:t>
      </w:r>
      <w:proofErr w:type="spellEnd"/>
      <w:r w:rsidRPr="003156E7">
        <w:rPr>
          <w:lang w:val="en-GB"/>
        </w:rPr>
        <w:t xml:space="preserve"> in Company Law (2000) at </w:t>
      </w:r>
      <w:proofErr w:type="spellStart"/>
      <w:r w:rsidRPr="003156E7">
        <w:rPr>
          <w:i/>
          <w:lang w:val="en-GB"/>
        </w:rPr>
        <w:t>Freie</w:t>
      </w:r>
      <w:proofErr w:type="spellEnd"/>
      <w:r w:rsidRPr="003156E7">
        <w:rPr>
          <w:i/>
          <w:lang w:val="en-GB"/>
        </w:rPr>
        <w:t xml:space="preserve"> </w:t>
      </w:r>
      <w:proofErr w:type="spellStart"/>
      <w:r w:rsidRPr="003156E7">
        <w:rPr>
          <w:i/>
          <w:lang w:val="en-GB"/>
        </w:rPr>
        <w:t>Universität</w:t>
      </w:r>
      <w:proofErr w:type="spellEnd"/>
      <w:r w:rsidRPr="003156E7">
        <w:rPr>
          <w:i/>
          <w:lang w:val="en-GB"/>
        </w:rPr>
        <w:t xml:space="preserve"> Berlin</w:t>
      </w:r>
      <w:r w:rsidRPr="003156E7">
        <w:rPr>
          <w:lang w:val="en-GB"/>
        </w:rPr>
        <w:t xml:space="preserve">. </w:t>
      </w:r>
    </w:p>
    <w:p w14:paraId="02F8ED3E" w14:textId="77777777" w:rsidR="00575433" w:rsidRPr="003156E7" w:rsidRDefault="00575433" w:rsidP="00575433">
      <w:pPr>
        <w:spacing w:line="360" w:lineRule="auto"/>
        <w:rPr>
          <w:lang w:val="en-GB"/>
        </w:rPr>
      </w:pPr>
    </w:p>
    <w:p w14:paraId="22B20C5D" w14:textId="77777777" w:rsidR="00575433" w:rsidRPr="003156E7" w:rsidRDefault="00575433" w:rsidP="00575433">
      <w:pPr>
        <w:spacing w:line="360" w:lineRule="auto"/>
        <w:rPr>
          <w:lang w:val="en-GB"/>
        </w:rPr>
      </w:pPr>
      <w:r w:rsidRPr="003156E7">
        <w:rPr>
          <w:lang w:val="en-GB"/>
        </w:rPr>
        <w:t xml:space="preserve">Tenured Professor at </w:t>
      </w:r>
      <w:proofErr w:type="spellStart"/>
      <w:r w:rsidRPr="003156E7">
        <w:rPr>
          <w:i/>
          <w:lang w:val="en-GB"/>
        </w:rPr>
        <w:t>Bucerius</w:t>
      </w:r>
      <w:proofErr w:type="spellEnd"/>
      <w:r w:rsidRPr="003156E7">
        <w:rPr>
          <w:i/>
          <w:lang w:val="en-GB"/>
        </w:rPr>
        <w:t xml:space="preserve"> Law School, Hamburg</w:t>
      </w:r>
      <w:r w:rsidRPr="003156E7">
        <w:rPr>
          <w:lang w:val="en-GB"/>
        </w:rPr>
        <w:t xml:space="preserve"> (2000-2003). Since 2004 Tenured Professor at the Law Faculty of </w:t>
      </w:r>
      <w:proofErr w:type="spellStart"/>
      <w:r w:rsidRPr="003156E7">
        <w:rPr>
          <w:i/>
          <w:lang w:val="en-GB"/>
        </w:rPr>
        <w:t>Freie</w:t>
      </w:r>
      <w:proofErr w:type="spellEnd"/>
      <w:r w:rsidRPr="003156E7">
        <w:rPr>
          <w:i/>
          <w:lang w:val="en-GB"/>
        </w:rPr>
        <w:t xml:space="preserve"> </w:t>
      </w:r>
      <w:proofErr w:type="spellStart"/>
      <w:r w:rsidRPr="003156E7">
        <w:rPr>
          <w:i/>
          <w:lang w:val="en-GB"/>
        </w:rPr>
        <w:t>Universität</w:t>
      </w:r>
      <w:proofErr w:type="spellEnd"/>
      <w:r w:rsidRPr="003156E7">
        <w:rPr>
          <w:i/>
          <w:lang w:val="en-GB"/>
        </w:rPr>
        <w:t xml:space="preserve"> Berlin</w:t>
      </w:r>
      <w:r w:rsidRPr="003156E7">
        <w:rPr>
          <w:lang w:val="en-GB"/>
        </w:rPr>
        <w:t>, Chair of Private Law, Company Law, Insurance Law and Conflict of Laws. Since 2013 Vice Dean for Academic Research, since April 2015 Dean of the Law Faculty.</w:t>
      </w:r>
    </w:p>
    <w:p w14:paraId="2390FF0A" w14:textId="77777777" w:rsidR="00575433" w:rsidRPr="003156E7" w:rsidRDefault="00575433" w:rsidP="00575433">
      <w:pPr>
        <w:spacing w:line="360" w:lineRule="auto"/>
        <w:rPr>
          <w:lang w:val="en-GB"/>
        </w:rPr>
      </w:pPr>
    </w:p>
    <w:p w14:paraId="0C94F668" w14:textId="77777777" w:rsidR="00575433" w:rsidRPr="003156E7" w:rsidRDefault="00575433" w:rsidP="00575433">
      <w:pPr>
        <w:spacing w:line="360" w:lineRule="auto"/>
        <w:rPr>
          <w:lang w:val="en-GB"/>
        </w:rPr>
      </w:pPr>
      <w:r w:rsidRPr="003156E7">
        <w:rPr>
          <w:lang w:val="en-GB"/>
        </w:rPr>
        <w:t xml:space="preserve">From 2007 until 2013 Judge (part time) at the Berlin Court of Appeal </w:t>
      </w:r>
      <w:r w:rsidRPr="003156E7">
        <w:rPr>
          <w:i/>
          <w:lang w:val="en-GB"/>
        </w:rPr>
        <w:t>(</w:t>
      </w:r>
      <w:proofErr w:type="spellStart"/>
      <w:r w:rsidRPr="003156E7">
        <w:rPr>
          <w:i/>
          <w:lang w:val="en-GB"/>
        </w:rPr>
        <w:t>Kammergericht</w:t>
      </w:r>
      <w:proofErr w:type="spellEnd"/>
      <w:r w:rsidRPr="003156E7">
        <w:rPr>
          <w:i/>
          <w:lang w:val="en-GB"/>
        </w:rPr>
        <w:t>)</w:t>
      </w:r>
      <w:r w:rsidRPr="003156E7">
        <w:rPr>
          <w:lang w:val="en-GB"/>
        </w:rPr>
        <w:t xml:space="preserve"> in the fields of Commercial and Company Law. Member of the Insurance Board of the Federal Financial Services Control Authority (</w:t>
      </w:r>
      <w:proofErr w:type="spellStart"/>
      <w:r w:rsidRPr="003156E7">
        <w:rPr>
          <w:i/>
          <w:lang w:val="en-GB"/>
        </w:rPr>
        <w:t>BaFin</w:t>
      </w:r>
      <w:proofErr w:type="spellEnd"/>
      <w:r w:rsidRPr="003156E7">
        <w:rPr>
          <w:lang w:val="en-GB"/>
        </w:rPr>
        <w:t>) in Bonn, Germany (2005-2015), as well as of numerous scientific Boards and Committees in the area of insurance. Since 2005 legal expert at hearings of the Federal Parliament (</w:t>
      </w:r>
      <w:proofErr w:type="spellStart"/>
      <w:r w:rsidRPr="003156E7">
        <w:rPr>
          <w:i/>
          <w:lang w:val="en-GB"/>
        </w:rPr>
        <w:t>Deutscher</w:t>
      </w:r>
      <w:proofErr w:type="spellEnd"/>
      <w:r w:rsidRPr="003156E7">
        <w:rPr>
          <w:i/>
          <w:lang w:val="en-GB"/>
        </w:rPr>
        <w:t xml:space="preserve"> Bundestag</w:t>
      </w:r>
      <w:r w:rsidRPr="003156E7">
        <w:rPr>
          <w:lang w:val="en-GB"/>
        </w:rPr>
        <w:t xml:space="preserve">) in the context of various </w:t>
      </w:r>
      <w:proofErr w:type="spellStart"/>
      <w:r w:rsidRPr="003156E7">
        <w:rPr>
          <w:lang w:val="en-GB"/>
        </w:rPr>
        <w:t>lawmaking</w:t>
      </w:r>
      <w:proofErr w:type="spellEnd"/>
      <w:r w:rsidRPr="003156E7">
        <w:rPr>
          <w:lang w:val="en-GB"/>
        </w:rPr>
        <w:t xml:space="preserve"> projects. National Reporter for Germany in the Project Group on Cultural Heritage that published the Expert Report on the Fight against Illegal Trade of Cultural Goods delivered to the GD Internal Affairs of the EU Commission in 2011.</w:t>
      </w:r>
    </w:p>
    <w:p w14:paraId="49BDAA1B" w14:textId="77777777" w:rsidR="00575433" w:rsidRPr="003156E7" w:rsidRDefault="00575433" w:rsidP="00575433">
      <w:pPr>
        <w:spacing w:line="360" w:lineRule="auto"/>
        <w:rPr>
          <w:lang w:val="en-GB"/>
        </w:rPr>
      </w:pPr>
    </w:p>
    <w:p w14:paraId="0C339BBD" w14:textId="77777777" w:rsidR="00575433" w:rsidRPr="003156E7" w:rsidRDefault="00575433" w:rsidP="00575433">
      <w:pPr>
        <w:spacing w:line="360" w:lineRule="auto"/>
        <w:rPr>
          <w:lang w:val="en-GB"/>
        </w:rPr>
      </w:pPr>
      <w:r w:rsidRPr="003156E7">
        <w:rPr>
          <w:lang w:val="en-GB"/>
        </w:rPr>
        <w:t xml:space="preserve">Current research activities focus on German and International Contract, Insurance, Company Law, Arbitration Law and Cultural Heritage Law. International activities include stays as Visiting Professor at Universities in Barcelona, London, Paris, Rome and Tokyo, classes on International Arbitration at UC Hastings Legal Summer Institute, San Francisco (2011, 2013); interventions at UConn Insurance Law Centre (2013). Foreign member of the Italian National </w:t>
      </w:r>
      <w:proofErr w:type="spellStart"/>
      <w:r w:rsidRPr="003156E7">
        <w:rPr>
          <w:lang w:val="en-GB"/>
        </w:rPr>
        <w:t>Habilitation</w:t>
      </w:r>
      <w:proofErr w:type="spellEnd"/>
      <w:r w:rsidRPr="003156E7">
        <w:rPr>
          <w:lang w:val="en-GB"/>
        </w:rPr>
        <w:t xml:space="preserve"> Commission in the field of Commercial Law 2013-2014.</w:t>
      </w:r>
    </w:p>
    <w:p w14:paraId="32EA518A" w14:textId="77777777" w:rsidR="00575433" w:rsidRPr="003156E7" w:rsidRDefault="00575433" w:rsidP="00575433">
      <w:pPr>
        <w:spacing w:line="360" w:lineRule="auto"/>
        <w:rPr>
          <w:lang w:val="en-GB"/>
        </w:rPr>
      </w:pPr>
    </w:p>
    <w:p w14:paraId="6246F798" w14:textId="77777777" w:rsidR="00575433" w:rsidRPr="003156E7" w:rsidRDefault="00575433" w:rsidP="00575433">
      <w:pPr>
        <w:spacing w:line="360" w:lineRule="auto"/>
        <w:rPr>
          <w:lang w:val="en-GB"/>
        </w:rPr>
      </w:pPr>
      <w:r w:rsidRPr="003156E7">
        <w:rPr>
          <w:lang w:val="en-GB"/>
        </w:rPr>
        <w:t xml:space="preserve">A full list of publications is available online at: </w:t>
      </w:r>
    </w:p>
    <w:p w14:paraId="5795619A" w14:textId="77777777" w:rsidR="00575433" w:rsidRPr="003156E7" w:rsidRDefault="003156E7" w:rsidP="00575433">
      <w:pPr>
        <w:spacing w:line="360" w:lineRule="auto"/>
        <w:rPr>
          <w:sz w:val="16"/>
          <w:szCs w:val="16"/>
          <w:lang w:val="en-GB"/>
        </w:rPr>
      </w:pPr>
      <w:hyperlink r:id="rId9" w:history="1">
        <w:r w:rsidRPr="003156E7">
          <w:rPr>
            <w:rStyle w:val="Lienhypertexte"/>
            <w:sz w:val="16"/>
            <w:szCs w:val="16"/>
            <w:lang w:val="en-GB"/>
          </w:rPr>
          <w:t>http://www.jura.fu-berlin.de/fachbereich/einrichtungen/zivilrecht/lehrende/armbruesterc/dokumente/Veroeff_26032015.pdf</w:t>
        </w:r>
      </w:hyperlink>
      <w:r w:rsidRPr="003156E7">
        <w:rPr>
          <w:sz w:val="16"/>
          <w:szCs w:val="16"/>
          <w:lang w:val="en-GB"/>
        </w:rPr>
        <w:t xml:space="preserve"> </w:t>
      </w:r>
    </w:p>
    <w:p w14:paraId="18CE338E" w14:textId="77777777" w:rsidR="00575433" w:rsidRPr="003156E7" w:rsidRDefault="00575433" w:rsidP="00575433">
      <w:pPr>
        <w:rPr>
          <w:sz w:val="22"/>
          <w:szCs w:val="22"/>
          <w:lang w:val="en-GB"/>
        </w:rPr>
      </w:pPr>
    </w:p>
    <w:p w14:paraId="399C8390" w14:textId="77777777" w:rsidR="00575433" w:rsidRPr="003156E7" w:rsidRDefault="00575433" w:rsidP="00575433">
      <w:pPr>
        <w:rPr>
          <w:lang w:val="en-GB"/>
        </w:rPr>
      </w:pPr>
      <w:r w:rsidRPr="003156E7">
        <w:rPr>
          <w:lang w:val="en-GB"/>
        </w:rPr>
        <w:t>Language skills: German (mother tongue), English (fluent), French (fluent), Italian (advanced)</w:t>
      </w:r>
    </w:p>
    <w:p w14:paraId="446FEEE6" w14:textId="77777777" w:rsidR="00771806" w:rsidRPr="003156E7" w:rsidRDefault="00771806" w:rsidP="009D3457">
      <w:pPr>
        <w:jc w:val="both"/>
        <w:rPr>
          <w:b/>
          <w:bCs/>
          <w:u w:val="single"/>
        </w:rPr>
      </w:pPr>
    </w:p>
    <w:sectPr w:rsidR="00771806" w:rsidRPr="003156E7" w:rsidSect="009C544D">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A9ED7" w14:textId="77777777" w:rsidR="007046D9" w:rsidRDefault="007046D9">
      <w:r>
        <w:separator/>
      </w:r>
    </w:p>
  </w:endnote>
  <w:endnote w:type="continuationSeparator" w:id="0">
    <w:p w14:paraId="379ABE8A" w14:textId="77777777" w:rsidR="007046D9" w:rsidRDefault="0070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E1CD" w14:textId="77777777" w:rsidR="00771806" w:rsidRDefault="00187368">
    <w:pPr>
      <w:pStyle w:val="Pieddepage"/>
      <w:framePr w:wrap="around" w:vAnchor="text" w:hAnchor="margin" w:xAlign="right" w:y="1"/>
      <w:rPr>
        <w:rStyle w:val="Numrodepage"/>
      </w:rPr>
    </w:pPr>
    <w:r>
      <w:rPr>
        <w:rStyle w:val="Numrodepage"/>
      </w:rPr>
      <w:fldChar w:fldCharType="begin"/>
    </w:r>
    <w:r w:rsidR="00771806">
      <w:rPr>
        <w:rStyle w:val="Numrodepage"/>
      </w:rPr>
      <w:instrText xml:space="preserve">PAGE  </w:instrText>
    </w:r>
    <w:r>
      <w:rPr>
        <w:rStyle w:val="Numrodepage"/>
      </w:rPr>
      <w:fldChar w:fldCharType="end"/>
    </w:r>
  </w:p>
  <w:p w14:paraId="7C8A2D11" w14:textId="77777777" w:rsidR="00771806" w:rsidRDefault="0077180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7DABB" w14:textId="77777777" w:rsidR="00771806" w:rsidRDefault="00187368">
    <w:pPr>
      <w:pStyle w:val="Pieddepage"/>
      <w:framePr w:wrap="around" w:vAnchor="text" w:hAnchor="margin" w:xAlign="right" w:y="1"/>
      <w:rPr>
        <w:rStyle w:val="Numrodepage"/>
      </w:rPr>
    </w:pPr>
    <w:r>
      <w:rPr>
        <w:rStyle w:val="Numrodepage"/>
      </w:rPr>
      <w:fldChar w:fldCharType="begin"/>
    </w:r>
    <w:r w:rsidR="00771806">
      <w:rPr>
        <w:rStyle w:val="Numrodepage"/>
      </w:rPr>
      <w:instrText xml:space="preserve">PAGE  </w:instrText>
    </w:r>
    <w:r>
      <w:rPr>
        <w:rStyle w:val="Numrodepage"/>
      </w:rPr>
      <w:fldChar w:fldCharType="separate"/>
    </w:r>
    <w:r w:rsidR="003156E7">
      <w:rPr>
        <w:rStyle w:val="Numrodepage"/>
        <w:noProof/>
      </w:rPr>
      <w:t>2</w:t>
    </w:r>
    <w:r>
      <w:rPr>
        <w:rStyle w:val="Numrodepage"/>
      </w:rPr>
      <w:fldChar w:fldCharType="end"/>
    </w:r>
  </w:p>
  <w:p w14:paraId="0E8EFB5F" w14:textId="77777777" w:rsidR="00771806" w:rsidRDefault="0077180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CC141" w14:textId="77777777" w:rsidR="007046D9" w:rsidRDefault="007046D9">
      <w:r>
        <w:separator/>
      </w:r>
    </w:p>
  </w:footnote>
  <w:footnote w:type="continuationSeparator" w:id="0">
    <w:p w14:paraId="6FFFC123" w14:textId="77777777" w:rsidR="007046D9" w:rsidRDefault="007046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DF6"/>
    <w:multiLevelType w:val="hybridMultilevel"/>
    <w:tmpl w:val="1E0E7F82"/>
    <w:lvl w:ilvl="0" w:tplc="1F66044C">
      <w:start w:val="7"/>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0F0019E3"/>
    <w:multiLevelType w:val="hybridMultilevel"/>
    <w:tmpl w:val="12048C2E"/>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13528D0"/>
    <w:multiLevelType w:val="hybridMultilevel"/>
    <w:tmpl w:val="75FA74C2"/>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7412C88"/>
    <w:multiLevelType w:val="hybridMultilevel"/>
    <w:tmpl w:val="E24AE976"/>
    <w:lvl w:ilvl="0" w:tplc="D33EABD0">
      <w:start w:val="7"/>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8A21AA8"/>
    <w:multiLevelType w:val="hybridMultilevel"/>
    <w:tmpl w:val="A7EEF6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D78150E"/>
    <w:multiLevelType w:val="hybridMultilevel"/>
    <w:tmpl w:val="0C2C4DF0"/>
    <w:lvl w:ilvl="0" w:tplc="313401D2">
      <w:start w:val="10"/>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DBF44A6"/>
    <w:multiLevelType w:val="hybridMultilevel"/>
    <w:tmpl w:val="3A86AE9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506303D"/>
    <w:multiLevelType w:val="hybridMultilevel"/>
    <w:tmpl w:val="535670D4"/>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3691DA5"/>
    <w:multiLevelType w:val="hybridMultilevel"/>
    <w:tmpl w:val="2D825E7C"/>
    <w:lvl w:ilvl="0" w:tplc="37726A24">
      <w:start w:val="1"/>
      <w:numFmt w:val="bullet"/>
      <w:pStyle w:val="Titre2"/>
      <w:lvlText w:val=""/>
      <w:lvlJc w:val="left"/>
      <w:pPr>
        <w:tabs>
          <w:tab w:val="num" w:pos="900"/>
        </w:tabs>
        <w:ind w:left="824" w:hanging="284"/>
      </w:pPr>
      <w:rPr>
        <w:rFonts w:ascii="Wingdings" w:hAnsi="Wingdings" w:hint="default"/>
      </w:rPr>
    </w:lvl>
    <w:lvl w:ilvl="1" w:tplc="3E8CE314">
      <w:start w:val="1"/>
      <w:numFmt w:val="bullet"/>
      <w:pStyle w:val="Titre3"/>
      <w:lvlText w:val=""/>
      <w:lvlJc w:val="left"/>
      <w:pPr>
        <w:tabs>
          <w:tab w:val="num" w:pos="1980"/>
        </w:tabs>
        <w:ind w:left="1980" w:hanging="360"/>
      </w:pPr>
      <w:rPr>
        <w:rFonts w:ascii="Wingdings" w:hAnsi="Wingdings" w:hint="default"/>
      </w:rPr>
    </w:lvl>
    <w:lvl w:ilvl="2" w:tplc="2946C140">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9">
    <w:nsid w:val="5C13192E"/>
    <w:multiLevelType w:val="hybridMultilevel"/>
    <w:tmpl w:val="9DA8ABEA"/>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6A066F2"/>
    <w:multiLevelType w:val="hybridMultilevel"/>
    <w:tmpl w:val="0FCC8A20"/>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1FE7D9E"/>
    <w:multiLevelType w:val="hybridMultilevel"/>
    <w:tmpl w:val="5788715A"/>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205089D"/>
    <w:multiLevelType w:val="hybridMultilevel"/>
    <w:tmpl w:val="F64A2048"/>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4FF1FC5"/>
    <w:multiLevelType w:val="hybridMultilevel"/>
    <w:tmpl w:val="FA6802B8"/>
    <w:lvl w:ilvl="0" w:tplc="37726A24">
      <w:start w:val="1"/>
      <w:numFmt w:val="bullet"/>
      <w:lvlText w:val=""/>
      <w:lvlJc w:val="left"/>
      <w:pPr>
        <w:tabs>
          <w:tab w:val="num" w:pos="900"/>
        </w:tabs>
        <w:ind w:left="824" w:hanging="284"/>
      </w:pPr>
      <w:rPr>
        <w:rFonts w:ascii="Wingdings" w:hAnsi="Wingdings" w:hint="default"/>
      </w:rPr>
    </w:lvl>
    <w:lvl w:ilvl="1" w:tplc="76668DC2">
      <w:start w:val="1"/>
      <w:numFmt w:val="bullet"/>
      <w:lvlText w:val=""/>
      <w:lvlJc w:val="left"/>
      <w:pPr>
        <w:tabs>
          <w:tab w:val="num" w:pos="1980"/>
        </w:tabs>
        <w:ind w:left="1980" w:hanging="360"/>
      </w:pPr>
      <w:rPr>
        <w:rFonts w:ascii="Wingdings" w:hAnsi="Wingdings" w:hint="default"/>
      </w:rPr>
    </w:lvl>
    <w:lvl w:ilvl="2" w:tplc="AF109484">
      <w:start w:val="1"/>
      <w:numFmt w:val="bullet"/>
      <w:lvlText w:val="-"/>
      <w:lvlJc w:val="left"/>
      <w:pPr>
        <w:tabs>
          <w:tab w:val="num" w:pos="2700"/>
        </w:tabs>
        <w:ind w:left="2700" w:hanging="360"/>
      </w:pPr>
      <w:rPr>
        <w:sz w:val="16"/>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3"/>
  </w:num>
  <w:num w:numId="3">
    <w:abstractNumId w:val="4"/>
  </w:num>
  <w:num w:numId="4">
    <w:abstractNumId w:val="5"/>
  </w:num>
  <w:num w:numId="5">
    <w:abstractNumId w:val="6"/>
  </w:num>
  <w:num w:numId="6">
    <w:abstractNumId w:val="2"/>
  </w:num>
  <w:num w:numId="7">
    <w:abstractNumId w:val="9"/>
  </w:num>
  <w:num w:numId="8">
    <w:abstractNumId w:val="10"/>
  </w:num>
  <w:num w:numId="9">
    <w:abstractNumId w:val="7"/>
  </w:num>
  <w:num w:numId="10">
    <w:abstractNumId w:val="11"/>
  </w:num>
  <w:num w:numId="11">
    <w:abstractNumId w:val="12"/>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48"/>
    <w:rsid w:val="00042400"/>
    <w:rsid w:val="000A0328"/>
    <w:rsid w:val="000E4140"/>
    <w:rsid w:val="000E69D1"/>
    <w:rsid w:val="000F2FEC"/>
    <w:rsid w:val="000F46EE"/>
    <w:rsid w:val="00116FAB"/>
    <w:rsid w:val="00143CD8"/>
    <w:rsid w:val="00175448"/>
    <w:rsid w:val="00187368"/>
    <w:rsid w:val="001E28F6"/>
    <w:rsid w:val="00241C3C"/>
    <w:rsid w:val="0024687F"/>
    <w:rsid w:val="002B2D26"/>
    <w:rsid w:val="003156E7"/>
    <w:rsid w:val="00340547"/>
    <w:rsid w:val="00364F7E"/>
    <w:rsid w:val="003729C5"/>
    <w:rsid w:val="00381667"/>
    <w:rsid w:val="003F5993"/>
    <w:rsid w:val="004312F4"/>
    <w:rsid w:val="00443FA3"/>
    <w:rsid w:val="004A3384"/>
    <w:rsid w:val="004E3E57"/>
    <w:rsid w:val="004F66B0"/>
    <w:rsid w:val="00552D69"/>
    <w:rsid w:val="00575433"/>
    <w:rsid w:val="00580F17"/>
    <w:rsid w:val="005A7251"/>
    <w:rsid w:val="005E615B"/>
    <w:rsid w:val="005F4804"/>
    <w:rsid w:val="00620EDB"/>
    <w:rsid w:val="00630DFF"/>
    <w:rsid w:val="0069439F"/>
    <w:rsid w:val="007046D9"/>
    <w:rsid w:val="00716A35"/>
    <w:rsid w:val="00723DF7"/>
    <w:rsid w:val="00764249"/>
    <w:rsid w:val="00771806"/>
    <w:rsid w:val="0079754A"/>
    <w:rsid w:val="007C295B"/>
    <w:rsid w:val="007C5F4F"/>
    <w:rsid w:val="0081069A"/>
    <w:rsid w:val="00820FD1"/>
    <w:rsid w:val="00842EEB"/>
    <w:rsid w:val="008526BC"/>
    <w:rsid w:val="00876802"/>
    <w:rsid w:val="00917479"/>
    <w:rsid w:val="00926B5B"/>
    <w:rsid w:val="009A43EC"/>
    <w:rsid w:val="009A7628"/>
    <w:rsid w:val="009B6713"/>
    <w:rsid w:val="009C2DE8"/>
    <w:rsid w:val="009C544D"/>
    <w:rsid w:val="009C6E06"/>
    <w:rsid w:val="009D2DBA"/>
    <w:rsid w:val="009D3457"/>
    <w:rsid w:val="00A65200"/>
    <w:rsid w:val="00AA3DAB"/>
    <w:rsid w:val="00AB3903"/>
    <w:rsid w:val="00AF7E61"/>
    <w:rsid w:val="00C068D5"/>
    <w:rsid w:val="00C7546F"/>
    <w:rsid w:val="00C75A43"/>
    <w:rsid w:val="00CA6984"/>
    <w:rsid w:val="00D90962"/>
    <w:rsid w:val="00DD4889"/>
    <w:rsid w:val="00E4157C"/>
    <w:rsid w:val="00E45BF8"/>
    <w:rsid w:val="00E51B5E"/>
    <w:rsid w:val="00E66386"/>
    <w:rsid w:val="00E83332"/>
    <w:rsid w:val="00EB6F6F"/>
    <w:rsid w:val="00EC0E68"/>
    <w:rsid w:val="00F8485B"/>
    <w:rsid w:val="00FD5F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2C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4D"/>
    <w:rPr>
      <w:sz w:val="24"/>
      <w:szCs w:val="24"/>
    </w:rPr>
  </w:style>
  <w:style w:type="paragraph" w:styleId="Titre1">
    <w:name w:val="heading 1"/>
    <w:basedOn w:val="Normal"/>
    <w:next w:val="Normal"/>
    <w:qFormat/>
    <w:rsid w:val="009C544D"/>
    <w:pPr>
      <w:keepNext/>
      <w:spacing w:before="480" w:after="60"/>
      <w:outlineLvl w:val="0"/>
    </w:pPr>
    <w:rPr>
      <w:rFonts w:ascii="Arial" w:hAnsi="Arial" w:cs="Arial"/>
      <w:b/>
      <w:bCs/>
      <w:kern w:val="32"/>
      <w:sz w:val="32"/>
      <w:szCs w:val="32"/>
    </w:rPr>
  </w:style>
  <w:style w:type="paragraph" w:styleId="Titre2">
    <w:name w:val="heading 2"/>
    <w:basedOn w:val="Normal"/>
    <w:next w:val="Normal"/>
    <w:qFormat/>
    <w:rsid w:val="009C544D"/>
    <w:pPr>
      <w:keepNext/>
      <w:numPr>
        <w:numId w:val="1"/>
      </w:numPr>
      <w:spacing w:before="240" w:after="60"/>
      <w:outlineLvl w:val="1"/>
    </w:pPr>
    <w:rPr>
      <w:rFonts w:ascii="Arial" w:hAnsi="Arial" w:cs="Arial"/>
      <w:sz w:val="28"/>
      <w:szCs w:val="28"/>
    </w:rPr>
  </w:style>
  <w:style w:type="paragraph" w:styleId="Titre3">
    <w:name w:val="heading 3"/>
    <w:basedOn w:val="Normal"/>
    <w:next w:val="Normal"/>
    <w:qFormat/>
    <w:rsid w:val="009C544D"/>
    <w:pPr>
      <w:numPr>
        <w:ilvl w:val="1"/>
        <w:numId w:val="1"/>
      </w:numPr>
      <w:spacing w:before="120"/>
      <w:ind w:left="1979" w:hanging="357"/>
      <w:outlineLvl w:val="2"/>
    </w:pPr>
    <w:rPr>
      <w:rFonts w:ascii="Arial" w:hAnsi="Arial" w:cs="Arial"/>
      <w:sz w:val="26"/>
      <w:szCs w:val="26"/>
    </w:rPr>
  </w:style>
  <w:style w:type="paragraph" w:styleId="Titre4">
    <w:name w:val="heading 4"/>
    <w:basedOn w:val="Normal"/>
    <w:next w:val="Normal"/>
    <w:qFormat/>
    <w:rsid w:val="009C544D"/>
    <w:pPr>
      <w:keepNext/>
      <w:spacing w:before="120"/>
      <w:ind w:left="2342"/>
      <w:outlineLvl w:val="3"/>
    </w:pPr>
    <w:rPr>
      <w:rFonts w:ascii="Arial" w:hAnsi="Arial" w:cs="Arial"/>
      <w:szCs w:val="28"/>
    </w:rPr>
  </w:style>
  <w:style w:type="paragraph" w:styleId="Titre5">
    <w:name w:val="heading 5"/>
    <w:basedOn w:val="Normal"/>
    <w:next w:val="Normal"/>
    <w:qFormat/>
    <w:rsid w:val="009C544D"/>
    <w:pPr>
      <w:spacing w:before="120"/>
      <w:ind w:left="3238"/>
      <w:outlineLvl w:val="4"/>
    </w:pPr>
    <w:rPr>
      <w:b/>
      <w:bCs/>
      <w:i/>
      <w:iCs/>
      <w:sz w:val="26"/>
      <w:szCs w:val="26"/>
    </w:rPr>
  </w:style>
  <w:style w:type="paragraph" w:styleId="Titre6">
    <w:name w:val="heading 6"/>
    <w:basedOn w:val="Normal"/>
    <w:next w:val="Normal"/>
    <w:qFormat/>
    <w:rsid w:val="009C544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C544D"/>
    <w:rPr>
      <w:color w:val="0000FF"/>
      <w:u w:val="single"/>
    </w:rPr>
  </w:style>
  <w:style w:type="paragraph" w:styleId="Pieddepage">
    <w:name w:val="footer"/>
    <w:basedOn w:val="Normal"/>
    <w:rsid w:val="009C544D"/>
    <w:pPr>
      <w:tabs>
        <w:tab w:val="center" w:pos="4536"/>
        <w:tab w:val="right" w:pos="9072"/>
      </w:tabs>
    </w:pPr>
  </w:style>
  <w:style w:type="character" w:styleId="Numrodepage">
    <w:name w:val="page number"/>
    <w:basedOn w:val="Policepardfaut"/>
    <w:rsid w:val="009C544D"/>
  </w:style>
  <w:style w:type="paragraph" w:styleId="Explorateurdedocument">
    <w:name w:val="Document Map"/>
    <w:basedOn w:val="Normal"/>
    <w:semiHidden/>
    <w:rsid w:val="009C544D"/>
    <w:pPr>
      <w:shd w:val="clear" w:color="auto" w:fill="000080"/>
    </w:pPr>
    <w:rPr>
      <w:rFonts w:ascii="Tahoma" w:hAnsi="Tahoma" w:cs="Tahoma"/>
    </w:rPr>
  </w:style>
  <w:style w:type="character" w:styleId="Lienhypertextesuivi">
    <w:name w:val="FollowedHyperlink"/>
    <w:basedOn w:val="Policepardfaut"/>
    <w:rsid w:val="009C544D"/>
    <w:rPr>
      <w:color w:val="800080"/>
      <w:u w:val="single"/>
    </w:rPr>
  </w:style>
  <w:style w:type="paragraph" w:customStyle="1" w:styleId="erluternderText">
    <w:name w:val="erläuternder Text"/>
    <w:basedOn w:val="Normal"/>
    <w:rsid w:val="009C544D"/>
    <w:pPr>
      <w:ind w:left="4680"/>
    </w:pPr>
    <w:rPr>
      <w:sz w:val="20"/>
    </w:rPr>
  </w:style>
  <w:style w:type="paragraph" w:customStyle="1" w:styleId="Einleitung">
    <w:name w:val="Einleitung"/>
    <w:basedOn w:val="Normal"/>
    <w:rsid w:val="009C544D"/>
    <w:pPr>
      <w:jc w:val="both"/>
    </w:pPr>
  </w:style>
  <w:style w:type="paragraph" w:styleId="Textedebulles">
    <w:name w:val="Balloon Text"/>
    <w:basedOn w:val="Normal"/>
    <w:semiHidden/>
    <w:rsid w:val="00820F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4D"/>
    <w:rPr>
      <w:sz w:val="24"/>
      <w:szCs w:val="24"/>
    </w:rPr>
  </w:style>
  <w:style w:type="paragraph" w:styleId="Titre1">
    <w:name w:val="heading 1"/>
    <w:basedOn w:val="Normal"/>
    <w:next w:val="Normal"/>
    <w:qFormat/>
    <w:rsid w:val="009C544D"/>
    <w:pPr>
      <w:keepNext/>
      <w:spacing w:before="480" w:after="60"/>
      <w:outlineLvl w:val="0"/>
    </w:pPr>
    <w:rPr>
      <w:rFonts w:ascii="Arial" w:hAnsi="Arial" w:cs="Arial"/>
      <w:b/>
      <w:bCs/>
      <w:kern w:val="32"/>
      <w:sz w:val="32"/>
      <w:szCs w:val="32"/>
    </w:rPr>
  </w:style>
  <w:style w:type="paragraph" w:styleId="Titre2">
    <w:name w:val="heading 2"/>
    <w:basedOn w:val="Normal"/>
    <w:next w:val="Normal"/>
    <w:qFormat/>
    <w:rsid w:val="009C544D"/>
    <w:pPr>
      <w:keepNext/>
      <w:numPr>
        <w:numId w:val="1"/>
      </w:numPr>
      <w:spacing w:before="240" w:after="60"/>
      <w:outlineLvl w:val="1"/>
    </w:pPr>
    <w:rPr>
      <w:rFonts w:ascii="Arial" w:hAnsi="Arial" w:cs="Arial"/>
      <w:sz w:val="28"/>
      <w:szCs w:val="28"/>
    </w:rPr>
  </w:style>
  <w:style w:type="paragraph" w:styleId="Titre3">
    <w:name w:val="heading 3"/>
    <w:basedOn w:val="Normal"/>
    <w:next w:val="Normal"/>
    <w:qFormat/>
    <w:rsid w:val="009C544D"/>
    <w:pPr>
      <w:numPr>
        <w:ilvl w:val="1"/>
        <w:numId w:val="1"/>
      </w:numPr>
      <w:spacing w:before="120"/>
      <w:ind w:left="1979" w:hanging="357"/>
      <w:outlineLvl w:val="2"/>
    </w:pPr>
    <w:rPr>
      <w:rFonts w:ascii="Arial" w:hAnsi="Arial" w:cs="Arial"/>
      <w:sz w:val="26"/>
      <w:szCs w:val="26"/>
    </w:rPr>
  </w:style>
  <w:style w:type="paragraph" w:styleId="Titre4">
    <w:name w:val="heading 4"/>
    <w:basedOn w:val="Normal"/>
    <w:next w:val="Normal"/>
    <w:qFormat/>
    <w:rsid w:val="009C544D"/>
    <w:pPr>
      <w:keepNext/>
      <w:spacing w:before="120"/>
      <w:ind w:left="2342"/>
      <w:outlineLvl w:val="3"/>
    </w:pPr>
    <w:rPr>
      <w:rFonts w:ascii="Arial" w:hAnsi="Arial" w:cs="Arial"/>
      <w:szCs w:val="28"/>
    </w:rPr>
  </w:style>
  <w:style w:type="paragraph" w:styleId="Titre5">
    <w:name w:val="heading 5"/>
    <w:basedOn w:val="Normal"/>
    <w:next w:val="Normal"/>
    <w:qFormat/>
    <w:rsid w:val="009C544D"/>
    <w:pPr>
      <w:spacing w:before="120"/>
      <w:ind w:left="3238"/>
      <w:outlineLvl w:val="4"/>
    </w:pPr>
    <w:rPr>
      <w:b/>
      <w:bCs/>
      <w:i/>
      <w:iCs/>
      <w:sz w:val="26"/>
      <w:szCs w:val="26"/>
    </w:rPr>
  </w:style>
  <w:style w:type="paragraph" w:styleId="Titre6">
    <w:name w:val="heading 6"/>
    <w:basedOn w:val="Normal"/>
    <w:next w:val="Normal"/>
    <w:qFormat/>
    <w:rsid w:val="009C544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C544D"/>
    <w:rPr>
      <w:color w:val="0000FF"/>
      <w:u w:val="single"/>
    </w:rPr>
  </w:style>
  <w:style w:type="paragraph" w:styleId="Pieddepage">
    <w:name w:val="footer"/>
    <w:basedOn w:val="Normal"/>
    <w:rsid w:val="009C544D"/>
    <w:pPr>
      <w:tabs>
        <w:tab w:val="center" w:pos="4536"/>
        <w:tab w:val="right" w:pos="9072"/>
      </w:tabs>
    </w:pPr>
  </w:style>
  <w:style w:type="character" w:styleId="Numrodepage">
    <w:name w:val="page number"/>
    <w:basedOn w:val="Policepardfaut"/>
    <w:rsid w:val="009C544D"/>
  </w:style>
  <w:style w:type="paragraph" w:styleId="Explorateurdedocument">
    <w:name w:val="Document Map"/>
    <w:basedOn w:val="Normal"/>
    <w:semiHidden/>
    <w:rsid w:val="009C544D"/>
    <w:pPr>
      <w:shd w:val="clear" w:color="auto" w:fill="000080"/>
    </w:pPr>
    <w:rPr>
      <w:rFonts w:ascii="Tahoma" w:hAnsi="Tahoma" w:cs="Tahoma"/>
    </w:rPr>
  </w:style>
  <w:style w:type="character" w:styleId="Lienhypertextesuivi">
    <w:name w:val="FollowedHyperlink"/>
    <w:basedOn w:val="Policepardfaut"/>
    <w:rsid w:val="009C544D"/>
    <w:rPr>
      <w:color w:val="800080"/>
      <w:u w:val="single"/>
    </w:rPr>
  </w:style>
  <w:style w:type="paragraph" w:customStyle="1" w:styleId="erluternderText">
    <w:name w:val="erläuternder Text"/>
    <w:basedOn w:val="Normal"/>
    <w:rsid w:val="009C544D"/>
    <w:pPr>
      <w:ind w:left="4680"/>
    </w:pPr>
    <w:rPr>
      <w:sz w:val="20"/>
    </w:rPr>
  </w:style>
  <w:style w:type="paragraph" w:customStyle="1" w:styleId="Einleitung">
    <w:name w:val="Einleitung"/>
    <w:basedOn w:val="Normal"/>
    <w:rsid w:val="009C544D"/>
    <w:pPr>
      <w:jc w:val="both"/>
    </w:pPr>
  </w:style>
  <w:style w:type="paragraph" w:styleId="Textedebulles">
    <w:name w:val="Balloon Text"/>
    <w:basedOn w:val="Normal"/>
    <w:semiHidden/>
    <w:rsid w:val="00820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ra.fu-berlin.de/fachbereich/einrichtungen/zivilrecht/lehrende/armbruesterc/index.html" TargetMode="External"/><Relationship Id="rId9" Type="http://schemas.openxmlformats.org/officeDocument/2006/relationships/hyperlink" Target="http://www.jura.fu-berlin.de/fachbereich/einrichtungen/zivilrecht/lehrende/armbruesterc/dokumente/Veroeff_26032015.pdf" TargetMode="Externa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3460</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Kurz-Lebenslauf</vt:lpstr>
    </vt:vector>
  </TitlesOfParts>
  <Company>BUCERIUS Law School</Company>
  <LinksUpToDate>false</LinksUpToDate>
  <CharactersWithSpaces>4080</CharactersWithSpaces>
  <SharedDoc>false</SharedDoc>
  <HLinks>
    <vt:vector size="6" baseType="variant">
      <vt:variant>
        <vt:i4>1048685</vt:i4>
      </vt:variant>
      <vt:variant>
        <vt:i4>0</vt:i4>
      </vt:variant>
      <vt:variant>
        <vt:i4>0</vt:i4>
      </vt:variant>
      <vt:variant>
        <vt:i4>5</vt:i4>
      </vt:variant>
      <vt:variant>
        <vt:lpwstr>http://www.jura.fu-berlin.de/einrichtungen/we1/professoren/ls_armbruester/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Kurz-Lebenslauf</dc:title>
  <dc:subject/>
  <dc:creator>Armbrüster</dc:creator>
  <cp:keywords/>
  <dc:description/>
  <cp:lastModifiedBy>Marie TRAPE</cp:lastModifiedBy>
  <cp:revision>3</cp:revision>
  <cp:lastPrinted>2013-03-27T17:01:00Z</cp:lastPrinted>
  <dcterms:created xsi:type="dcterms:W3CDTF">2015-10-15T09:16:00Z</dcterms:created>
  <dcterms:modified xsi:type="dcterms:W3CDTF">2015-10-15T09:26:00Z</dcterms:modified>
</cp:coreProperties>
</file>