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6" w:rsidRDefault="0039441B" w:rsidP="008C6DE9">
      <w:pPr>
        <w:pStyle w:val="Titre1"/>
        <w:jc w:val="center"/>
      </w:pPr>
      <w:r>
        <w:t>Expérience EEG : Mise en place</w:t>
      </w:r>
    </w:p>
    <w:p w:rsidR="008C6DE9" w:rsidRPr="008C6DE9" w:rsidRDefault="008C6DE9" w:rsidP="008C6DE9"/>
    <w:p w:rsidR="0039441B" w:rsidRPr="00B566F6" w:rsidRDefault="006F48D1" w:rsidP="00AE3295">
      <w:pPr>
        <w:jc w:val="both"/>
        <w:rPr>
          <w:b/>
        </w:rPr>
      </w:pPr>
      <w:r>
        <w:rPr>
          <w:b/>
        </w:rPr>
        <w:t>Matériel</w:t>
      </w:r>
      <w:r w:rsidR="0039441B" w:rsidRPr="00B566F6">
        <w:rPr>
          <w:b/>
        </w:rPr>
        <w:t> :</w:t>
      </w:r>
    </w:p>
    <w:p w:rsidR="0039441B" w:rsidRDefault="0039441B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Gel</w:t>
      </w:r>
      <w:r w:rsidR="00690A71">
        <w:t xml:space="preserve"> (</w:t>
      </w:r>
      <w:proofErr w:type="spellStart"/>
      <w:r w:rsidR="00690A71" w:rsidRPr="00B8575C">
        <w:rPr>
          <w:i/>
        </w:rPr>
        <w:t>SignaGel</w:t>
      </w:r>
      <w:proofErr w:type="spellEnd"/>
      <w:r w:rsidR="00690A71">
        <w:t>)</w:t>
      </w:r>
      <w:r w:rsidR="005875A5">
        <w:rPr>
          <w:noProof/>
          <w:lang w:eastAsia="fr-FR"/>
        </w:rPr>
        <w:t>,</w:t>
      </w:r>
      <w:r w:rsidR="00C77AB6">
        <w:t xml:space="preserve"> </w:t>
      </w:r>
    </w:p>
    <w:p w:rsidR="0039441B" w:rsidRDefault="0039441B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Seringues</w:t>
      </w:r>
      <w:r w:rsidR="002403E8">
        <w:t xml:space="preserve"> (</w:t>
      </w:r>
      <w:r w:rsidR="0014363E">
        <w:t>em</w:t>
      </w:r>
      <w:r w:rsidR="002403E8">
        <w:t>bout fin et incurvé)</w:t>
      </w:r>
      <w:r w:rsidR="005875A5">
        <w:t>,</w:t>
      </w:r>
    </w:p>
    <w:p w:rsidR="0039441B" w:rsidRDefault="008C6DE9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Alcool, gel (</w:t>
      </w:r>
      <w:proofErr w:type="spellStart"/>
      <w:r w:rsidRPr="00B8575C">
        <w:rPr>
          <w:i/>
        </w:rPr>
        <w:t>Nuprep</w:t>
      </w:r>
      <w:proofErr w:type="spellEnd"/>
      <w:r>
        <w:t>) ou solution nettoyante,</w:t>
      </w:r>
      <w:r w:rsidR="00CA46E0">
        <w:t xml:space="preserve"> pour nettoyer </w:t>
      </w:r>
      <w:r w:rsidR="00581270">
        <w:t>la</w:t>
      </w:r>
      <w:r w:rsidR="00CA46E0">
        <w:t xml:space="preserve"> peau avant de mettre des </w:t>
      </w:r>
      <w:r>
        <w:t>électrodes sur le visage</w:t>
      </w:r>
      <w:r w:rsidR="005875A5">
        <w:t>,</w:t>
      </w:r>
    </w:p>
    <w:p w:rsidR="0039441B" w:rsidRDefault="00C77AB6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4459605</wp:posOffset>
            </wp:positionH>
            <wp:positionV relativeFrom="margin">
              <wp:posOffset>1952625</wp:posOffset>
            </wp:positionV>
            <wp:extent cx="422910" cy="892810"/>
            <wp:effectExtent l="19050" t="0" r="0" b="0"/>
            <wp:wrapSquare wrapText="bothSides"/>
            <wp:docPr id="7" name="Image 15" descr="signa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3E8">
        <w:t>Mètre</w:t>
      </w:r>
      <w:r w:rsidR="00FE4189">
        <w:t xml:space="preserve"> pour mesurer la tête</w:t>
      </w:r>
      <w:r w:rsidR="005875A5">
        <w:t>,</w:t>
      </w:r>
    </w:p>
    <w:p w:rsidR="00FE4189" w:rsidRDefault="002403E8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Casque</w:t>
      </w:r>
      <w:r w:rsidR="00FE4189">
        <w:t xml:space="preserve"> (sec)</w:t>
      </w:r>
      <w:r w:rsidR="005875A5">
        <w:t>,</w:t>
      </w:r>
    </w:p>
    <w:p w:rsidR="00BE055F" w:rsidRDefault="005875A5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</w:t>
      </w:r>
      <w:r w:rsidR="00BE055F">
        <w:t>cotch</w:t>
      </w:r>
      <w:r>
        <w:t>,</w:t>
      </w:r>
    </w:p>
    <w:p w:rsidR="00FE4189" w:rsidRDefault="00C77AB6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5090795</wp:posOffset>
            </wp:positionH>
            <wp:positionV relativeFrom="margin">
              <wp:posOffset>2355850</wp:posOffset>
            </wp:positionV>
            <wp:extent cx="693420" cy="175895"/>
            <wp:effectExtent l="19050" t="0" r="0" b="0"/>
            <wp:wrapSquare wrapText="bothSides"/>
            <wp:docPr id="9" name="Image 16" descr="syrin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inge_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3E8">
        <w:t>Sangle pour</w:t>
      </w:r>
      <w:r w:rsidR="007F6C54">
        <w:t xml:space="preserve"> le menton</w:t>
      </w:r>
      <w:r w:rsidR="002403E8">
        <w:t xml:space="preserve">, </w:t>
      </w:r>
      <w:r w:rsidR="005875A5">
        <w:t>pour garder le cap en place,</w:t>
      </w:r>
    </w:p>
    <w:p w:rsidR="00B577E2" w:rsidRDefault="002403E8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Papier e</w:t>
      </w:r>
      <w:r w:rsidR="00B577E2">
        <w:t>ssuie-</w:t>
      </w:r>
      <w:r w:rsidR="005875A5">
        <w:t>tout,</w:t>
      </w:r>
    </w:p>
    <w:p w:rsidR="00753808" w:rsidRDefault="00753808" w:rsidP="00AE329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Autocollants</w:t>
      </w:r>
      <w:r w:rsidR="002F5458">
        <w:t xml:space="preserve"> (pour placer des électrodes EXG)</w:t>
      </w:r>
      <w:r w:rsidR="005875A5">
        <w:t>,</w:t>
      </w:r>
    </w:p>
    <w:p w:rsidR="008C6DE9" w:rsidRDefault="00753808" w:rsidP="008C6DE9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Electrodes </w:t>
      </w:r>
      <w:r w:rsidR="00B8575C">
        <w:t xml:space="preserve">(1 jeu de 2 </w:t>
      </w:r>
      <w:r w:rsidR="00C4687F">
        <w:t>nappes)</w:t>
      </w:r>
      <w:r w:rsidR="005875A5">
        <w:t>,</w:t>
      </w:r>
    </w:p>
    <w:p w:rsidR="008C6DE9" w:rsidRDefault="00B8575C" w:rsidP="00B8575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Shampoing, serviette jetable, b</w:t>
      </w:r>
      <w:r w:rsidR="008C6DE9">
        <w:t>rosse</w:t>
      </w:r>
      <w:r w:rsidR="005875A5">
        <w:t>.</w:t>
      </w:r>
    </w:p>
    <w:p w:rsidR="00753808" w:rsidRDefault="00753808" w:rsidP="008C6DE9">
      <w:pPr>
        <w:spacing w:line="240" w:lineRule="auto"/>
        <w:ind w:left="360"/>
        <w:jc w:val="both"/>
      </w:pPr>
    </w:p>
    <w:p w:rsidR="00D62C37" w:rsidRDefault="00B566F6" w:rsidP="00AE3295">
      <w:pPr>
        <w:pStyle w:val="Titre1"/>
        <w:jc w:val="both"/>
        <w:rPr>
          <w:u w:val="single"/>
        </w:rPr>
      </w:pPr>
      <w:r w:rsidRPr="00AB1344">
        <w:rPr>
          <w:u w:val="single"/>
        </w:rPr>
        <w:t xml:space="preserve">Les composants du système </w:t>
      </w:r>
      <w:proofErr w:type="spellStart"/>
      <w:r w:rsidRPr="00AB1344">
        <w:rPr>
          <w:u w:val="single"/>
        </w:rPr>
        <w:t>Biosemi</w:t>
      </w:r>
      <w:proofErr w:type="spellEnd"/>
    </w:p>
    <w:p w:rsidR="00AB1344" w:rsidRPr="00AB1344" w:rsidRDefault="00AB1344" w:rsidP="00AE3295">
      <w:pPr>
        <w:jc w:val="both"/>
      </w:pPr>
    </w:p>
    <w:p w:rsidR="009A1239" w:rsidRDefault="001048DD" w:rsidP="00AE3295">
      <w:pPr>
        <w:jc w:val="both"/>
      </w:pPr>
      <w:r w:rsidRPr="00BC6FD7">
        <w:rPr>
          <w:b/>
          <w:u w:val="single"/>
        </w:rPr>
        <w:t>A</w:t>
      </w:r>
      <w:r w:rsidR="000D138D" w:rsidRPr="00BC6FD7">
        <w:rPr>
          <w:b/>
          <w:u w:val="single"/>
        </w:rPr>
        <w:t>/</w:t>
      </w:r>
      <w:r w:rsidRPr="00BC6FD7">
        <w:rPr>
          <w:b/>
          <w:u w:val="single"/>
        </w:rPr>
        <w:t>D box</w:t>
      </w:r>
      <w:r>
        <w:rPr>
          <w:b/>
        </w:rPr>
        <w:t xml:space="preserve"> : </w:t>
      </w:r>
      <w:r w:rsidR="00B8575C">
        <w:t>Elle r</w:t>
      </w:r>
      <w:r>
        <w:t xml:space="preserve">eçoit le signal directement des électrodes et fait une conversion analogue numérique sur le signal. </w:t>
      </w:r>
      <w:r w:rsidR="00B8575C">
        <w:t>C</w:t>
      </w:r>
      <w:r w:rsidR="00C01065">
        <w:t>ette AD box reste</w:t>
      </w:r>
      <w:r w:rsidR="00380F6F">
        <w:t xml:space="preserve"> </w:t>
      </w:r>
      <w:r w:rsidR="00380F6F" w:rsidRPr="00C01065">
        <w:t>dans la</w:t>
      </w:r>
      <w:r w:rsidR="00B8575C">
        <w:t xml:space="preserve"> </w:t>
      </w:r>
      <w:r w:rsidR="007615BB">
        <w:t> </w:t>
      </w:r>
      <w:r w:rsidR="00FF2907">
        <w:t>salle d’enregistrement</w:t>
      </w:r>
      <w:r w:rsidR="00B8575C">
        <w:t> </w:t>
      </w:r>
      <w:r w:rsidR="007615BB">
        <w:t xml:space="preserve"> à côté du sujet. </w:t>
      </w:r>
    </w:p>
    <w:p w:rsidR="00D167C1" w:rsidRDefault="00A277B3" w:rsidP="00AE3295">
      <w:pPr>
        <w:jc w:val="both"/>
        <w:rPr>
          <w:b/>
        </w:rPr>
      </w:pPr>
      <w:r w:rsidRPr="00BC6FD7">
        <w:rPr>
          <w:b/>
          <w:u w:val="single"/>
        </w:rPr>
        <w:t>Electrodes Actives</w:t>
      </w:r>
      <w:r w:rsidRPr="00A277B3">
        <w:rPr>
          <w:b/>
        </w:rPr>
        <w:t> :</w:t>
      </w:r>
      <w:r w:rsidR="00E1122E">
        <w:rPr>
          <w:b/>
        </w:rPr>
        <w:t xml:space="preserve"> </w:t>
      </w:r>
    </w:p>
    <w:p w:rsidR="00F31942" w:rsidRPr="00F31942" w:rsidRDefault="00D167C1" w:rsidP="00AE3295">
      <w:pPr>
        <w:pStyle w:val="Paragraphedeliste"/>
        <w:numPr>
          <w:ilvl w:val="0"/>
          <w:numId w:val="3"/>
        </w:numPr>
        <w:jc w:val="both"/>
      </w:pPr>
      <w:r w:rsidRPr="00D167C1">
        <w:rPr>
          <w:b/>
        </w:rPr>
        <w:t>Electrodes pin-type</w:t>
      </w:r>
      <w:r w:rsidR="00F31942">
        <w:rPr>
          <w:b/>
        </w:rPr>
        <w:t> :</w:t>
      </w:r>
    </w:p>
    <w:p w:rsidR="00A277B3" w:rsidRDefault="00E1122E" w:rsidP="00AE3295">
      <w:pPr>
        <w:pStyle w:val="Paragraphedeliste"/>
        <w:ind w:left="1068"/>
        <w:jc w:val="both"/>
      </w:pPr>
      <w:r>
        <w:t xml:space="preserve">Ces électrodes sont </w:t>
      </w:r>
      <w:r w:rsidR="00D167C1">
        <w:t>branchées</w:t>
      </w:r>
      <w:r>
        <w:t xml:space="preserve"> sur le </w:t>
      </w:r>
      <w:r w:rsidR="00B8575C">
        <w:t>casque</w:t>
      </w:r>
      <w:r>
        <w:t xml:space="preserve"> du sujet. </w:t>
      </w:r>
      <w:r w:rsidR="00B8575C">
        <w:t>Elles sont reliées en câble ruban qui se termine par un connecteur à brancher sur l’AD box</w:t>
      </w:r>
      <w:r w:rsidR="007A3F4F">
        <w:t xml:space="preserve"> (fig1)</w:t>
      </w:r>
      <w:r w:rsidR="00B8575C">
        <w:t>.</w:t>
      </w:r>
      <w:r w:rsidR="007A3F4F">
        <w:t xml:space="preserve"> </w:t>
      </w:r>
      <w:r w:rsidR="007A3F4F" w:rsidRPr="00A56FCF">
        <w:rPr>
          <w:color w:val="000000" w:themeColor="text1"/>
        </w:rPr>
        <w:t xml:space="preserve">Les électrodes actives amplifient </w:t>
      </w:r>
      <w:r w:rsidR="00A56FCF">
        <w:rPr>
          <w:color w:val="000000" w:themeColor="text1"/>
        </w:rPr>
        <w:t>le signal au niveau de la tête,</w:t>
      </w:r>
      <w:r w:rsidR="007A3F4F" w:rsidRPr="00A56FCF">
        <w:rPr>
          <w:color w:val="000000" w:themeColor="text1"/>
        </w:rPr>
        <w:t xml:space="preserve"> ce qui </w:t>
      </w:r>
      <w:r w:rsidR="00A56FCF">
        <w:rPr>
          <w:color w:val="000000" w:themeColor="text1"/>
        </w:rPr>
        <w:t>signifie que l’on peut avoir de</w:t>
      </w:r>
      <w:r w:rsidR="007A3F4F" w:rsidRPr="00A56FCF">
        <w:rPr>
          <w:color w:val="000000" w:themeColor="text1"/>
        </w:rPr>
        <w:t xml:space="preserve"> bons signaux avec une impédance plus haute (&lt;30</w:t>
      </w:r>
      <w:r w:rsidR="003C1B39" w:rsidRPr="00A56FCF">
        <w:rPr>
          <w:color w:val="000000" w:themeColor="text1"/>
        </w:rPr>
        <w:t xml:space="preserve"> Ohms</w:t>
      </w:r>
      <w:r w:rsidR="00A56FCF">
        <w:rPr>
          <w:color w:val="000000" w:themeColor="text1"/>
        </w:rPr>
        <w:t xml:space="preserve"> au lieu de &lt;5 </w:t>
      </w:r>
      <w:r w:rsidR="003C1B39" w:rsidRPr="00A56FCF">
        <w:rPr>
          <w:color w:val="000000" w:themeColor="text1"/>
        </w:rPr>
        <w:t xml:space="preserve">Ohms </w:t>
      </w:r>
      <w:r w:rsidR="007A3F4F" w:rsidRPr="00A56FCF">
        <w:rPr>
          <w:color w:val="000000" w:themeColor="text1"/>
        </w:rPr>
        <w:t>pour les électrodes passives).</w:t>
      </w:r>
    </w:p>
    <w:p w:rsidR="0039149E" w:rsidRDefault="0039149E" w:rsidP="004170CC">
      <w:pPr>
        <w:pStyle w:val="Paragraphedeliste"/>
        <w:ind w:left="1068"/>
        <w:jc w:val="center"/>
      </w:pPr>
      <w:r w:rsidRPr="0039149E">
        <w:rPr>
          <w:noProof/>
          <w:lang w:eastAsia="fr-FR"/>
        </w:rPr>
        <w:drawing>
          <wp:inline distT="0" distB="0" distL="0" distR="0">
            <wp:extent cx="1612608" cy="1207523"/>
            <wp:effectExtent l="19050" t="0" r="6642" b="0"/>
            <wp:docPr id="5" name="il_fi" descr="http://www.biosemi.com/pics/pin_bundle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semi.com/pics/pin_bundle2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03" cy="12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t>fig</w:t>
      </w:r>
      <w:proofErr w:type="spellEnd"/>
      <w:proofErr w:type="gramEnd"/>
      <w:r>
        <w:t xml:space="preserve"> 1 : nappe d’électrodes.</w:t>
      </w:r>
    </w:p>
    <w:p w:rsidR="006C7825" w:rsidRPr="006C7825" w:rsidRDefault="006C7825" w:rsidP="00AE329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6C7825">
        <w:rPr>
          <w:b/>
        </w:rPr>
        <w:t>Electrodes flat-type :</w:t>
      </w:r>
    </w:p>
    <w:p w:rsidR="00F6168A" w:rsidRDefault="003020C7" w:rsidP="00AE3295">
      <w:pPr>
        <w:pStyle w:val="Paragraphedeliste"/>
        <w:ind w:left="1068"/>
        <w:jc w:val="both"/>
      </w:pPr>
      <w:r>
        <w:t>Ces électrodes</w:t>
      </w:r>
      <w:r w:rsidR="00F6168A">
        <w:t xml:space="preserve">, de </w:t>
      </w:r>
      <w:r w:rsidR="00101574">
        <w:t>forme différente</w:t>
      </w:r>
      <w:r w:rsidR="00F6168A">
        <w:t>,</w:t>
      </w:r>
      <w:r>
        <w:t xml:space="preserve"> son</w:t>
      </w:r>
      <w:r w:rsidR="00C01065">
        <w:t>t utilisées pour enregistrer</w:t>
      </w:r>
      <w:r>
        <w:t xml:space="preserve"> des surfaces plates </w:t>
      </w:r>
      <w:r w:rsidR="00F6168A">
        <w:t>directement sur le corps ou le visage :</w:t>
      </w:r>
    </w:p>
    <w:p w:rsidR="00F6168A" w:rsidRDefault="00F6168A" w:rsidP="00F6168A">
      <w:pPr>
        <w:pStyle w:val="Paragraphedeliste"/>
        <w:ind w:left="1068" w:firstLine="348"/>
        <w:jc w:val="both"/>
      </w:pPr>
      <w:r>
        <w:t>-</w:t>
      </w:r>
      <w:r w:rsidR="00C01065">
        <w:t xml:space="preserve"> </w:t>
      </w:r>
      <w:r w:rsidR="009E63FF" w:rsidRPr="004D71FB">
        <w:t xml:space="preserve">EOG </w:t>
      </w:r>
      <w:r>
        <w:t>(</w:t>
      </w:r>
      <w:r w:rsidR="00650AD0">
        <w:t>électro-</w:t>
      </w:r>
      <w:proofErr w:type="spellStart"/>
      <w:r w:rsidR="00650AD0">
        <w:t>oculogramme</w:t>
      </w:r>
      <w:proofErr w:type="spellEnd"/>
      <w:r w:rsidR="00650AD0">
        <w:t xml:space="preserve">) </w:t>
      </w:r>
      <w:r w:rsidR="009E63FF" w:rsidRPr="004D71FB">
        <w:t xml:space="preserve">électrodes </w:t>
      </w:r>
      <w:r w:rsidR="00B8575C">
        <w:t xml:space="preserve">exogènes (EXG) </w:t>
      </w:r>
      <w:r w:rsidR="009E63FF" w:rsidRPr="004D71FB">
        <w:t>sur le visage,</w:t>
      </w:r>
    </w:p>
    <w:p w:rsidR="00F6168A" w:rsidRDefault="00F6168A" w:rsidP="00F6168A">
      <w:pPr>
        <w:pStyle w:val="Paragraphedeliste"/>
        <w:ind w:left="1068" w:firstLine="348"/>
        <w:jc w:val="both"/>
      </w:pPr>
      <w:r>
        <w:t xml:space="preserve">- </w:t>
      </w:r>
      <w:r w:rsidR="00CD4830" w:rsidRPr="00C01065">
        <w:t>EMG</w:t>
      </w:r>
      <w:r w:rsidR="00CD4830">
        <w:t xml:space="preserve"> </w:t>
      </w:r>
      <w:r>
        <w:t>(</w:t>
      </w:r>
      <w:r w:rsidR="00650AD0">
        <w:t>électromyogramme)</w:t>
      </w:r>
      <w:r>
        <w:t xml:space="preserve"> </w:t>
      </w:r>
      <w:r w:rsidR="00CD4830">
        <w:t xml:space="preserve">électrodes sur </w:t>
      </w:r>
      <w:r>
        <w:t>le</w:t>
      </w:r>
      <w:r w:rsidR="00CD4830">
        <w:t xml:space="preserve"> corps</w:t>
      </w:r>
      <w:r>
        <w:t>,</w:t>
      </w:r>
    </w:p>
    <w:p w:rsidR="006C7825" w:rsidRDefault="00F6168A" w:rsidP="00F6168A">
      <w:pPr>
        <w:pStyle w:val="Paragraphedeliste"/>
        <w:ind w:left="1068" w:firstLine="348"/>
        <w:jc w:val="both"/>
      </w:pPr>
      <w:r>
        <w:t xml:space="preserve">- </w:t>
      </w:r>
      <w:r w:rsidR="009E63FF">
        <w:t xml:space="preserve">électrodes de </w:t>
      </w:r>
      <w:r w:rsidR="0023123B">
        <w:t>référence</w:t>
      </w:r>
      <w:r w:rsidR="00CD4830">
        <w:t xml:space="preserve">. </w:t>
      </w:r>
    </w:p>
    <w:p w:rsidR="006F48D1" w:rsidRPr="00DB0F11" w:rsidRDefault="009E63FF" w:rsidP="00AE3295">
      <w:pPr>
        <w:jc w:val="both"/>
      </w:pPr>
      <w:r w:rsidRPr="0023123B">
        <w:rPr>
          <w:b/>
        </w:rPr>
        <w:lastRenderedPageBreak/>
        <w:t>Notez :</w:t>
      </w:r>
      <w:r>
        <w:t xml:space="preserve"> Les électrodes actives ont une espérance de vie assez limitée. </w:t>
      </w:r>
      <w:r w:rsidR="00C11A7D">
        <w:t>La</w:t>
      </w:r>
      <w:r>
        <w:t xml:space="preserve"> pastille de l’électrode</w:t>
      </w:r>
      <w:r w:rsidR="00C11A7D">
        <w:t xml:space="preserve"> neuve</w:t>
      </w:r>
      <w:r>
        <w:t xml:space="preserve"> a un</w:t>
      </w:r>
      <w:r w:rsidR="000969FF">
        <w:t>e</w:t>
      </w:r>
      <w:r>
        <w:t xml:space="preserve"> couleur marron. </w:t>
      </w:r>
      <w:r w:rsidR="008A7F28">
        <w:t>Apr</w:t>
      </w:r>
      <w:r w:rsidR="00FB2B51">
        <w:t>ès une période d’utilisation</w:t>
      </w:r>
      <w:r w:rsidR="000969FF">
        <w:t xml:space="preserve"> de 1 à 1</w:t>
      </w:r>
      <w:r w:rsidR="008A7F28">
        <w:t xml:space="preserve">.5 ans, le </w:t>
      </w:r>
      <w:r w:rsidR="00C01065">
        <w:t>chlorure est absorbé par le gel et</w:t>
      </w:r>
      <w:r w:rsidR="000969FF">
        <w:t xml:space="preserve"> le surface prend</w:t>
      </w:r>
      <w:r w:rsidR="008A7F28">
        <w:t xml:space="preserve"> </w:t>
      </w:r>
      <w:r w:rsidR="00C01065">
        <w:t xml:space="preserve">une couleur </w:t>
      </w:r>
      <w:r w:rsidR="008A7F28">
        <w:t>argenté</w:t>
      </w:r>
      <w:r w:rsidR="00C01065">
        <w:t>e</w:t>
      </w:r>
      <w:r w:rsidR="008A7F28">
        <w:t xml:space="preserve">. </w:t>
      </w:r>
      <w:r w:rsidR="000969FF">
        <w:t>Il</w:t>
      </w:r>
      <w:r w:rsidR="00451D11">
        <w:t xml:space="preserve"> faut </w:t>
      </w:r>
      <w:r w:rsidR="000969FF">
        <w:t xml:space="preserve">alors </w:t>
      </w:r>
      <w:r w:rsidR="00451D11">
        <w:t xml:space="preserve">remplacer le jeu d’électrodes. Les électrodes </w:t>
      </w:r>
      <w:r w:rsidR="000969FF">
        <w:t>usagées</w:t>
      </w:r>
      <w:r w:rsidR="00451D11">
        <w:t xml:space="preserve"> donnent des </w:t>
      </w:r>
      <w:r w:rsidR="00B154DD">
        <w:t>enregistrements</w:t>
      </w:r>
      <w:r w:rsidR="00451D11">
        <w:t xml:space="preserve"> plus bruyants. </w:t>
      </w:r>
    </w:p>
    <w:p w:rsidR="00091ADC" w:rsidRDefault="000D138D" w:rsidP="00AE3295">
      <w:pPr>
        <w:jc w:val="both"/>
      </w:pPr>
      <w:proofErr w:type="spellStart"/>
      <w:r w:rsidRPr="00BC6FD7">
        <w:rPr>
          <w:b/>
          <w:u w:val="single"/>
        </w:rPr>
        <w:t>Receiver</w:t>
      </w:r>
      <w:proofErr w:type="spellEnd"/>
      <w:r w:rsidRPr="00BC6FD7">
        <w:rPr>
          <w:b/>
          <w:u w:val="single"/>
        </w:rPr>
        <w:t xml:space="preserve"> Box</w:t>
      </w:r>
      <w:r>
        <w:rPr>
          <w:b/>
        </w:rPr>
        <w:t xml:space="preserve"> : </w:t>
      </w:r>
      <w:r>
        <w:t xml:space="preserve">Ce composant </w:t>
      </w:r>
      <w:r w:rsidR="00246E99">
        <w:t xml:space="preserve">du </w:t>
      </w:r>
      <w:r w:rsidR="001D0E96">
        <w:t xml:space="preserve">système reçoit des données de </w:t>
      </w:r>
      <w:r w:rsidR="00DB0F11">
        <w:t>l’</w:t>
      </w:r>
      <w:r w:rsidR="00DB0F11" w:rsidRPr="00DB0F11">
        <w:rPr>
          <w:i/>
        </w:rPr>
        <w:t>A</w:t>
      </w:r>
      <w:r w:rsidRPr="00246E99">
        <w:rPr>
          <w:i/>
        </w:rPr>
        <w:t>/D box</w:t>
      </w:r>
      <w:r>
        <w:t xml:space="preserve"> via un câble </w:t>
      </w:r>
      <w:r w:rsidR="00246E99">
        <w:t xml:space="preserve">de </w:t>
      </w:r>
      <w:r>
        <w:t xml:space="preserve">fibre optique. </w:t>
      </w:r>
      <w:r w:rsidR="00246E99" w:rsidRPr="00246E99">
        <w:t>La</w:t>
      </w:r>
      <w:r w:rsidR="00BC6FD7" w:rsidRPr="00246E99">
        <w:t xml:space="preserve"> </w:t>
      </w:r>
      <w:proofErr w:type="spellStart"/>
      <w:r w:rsidR="00BC6FD7" w:rsidRPr="00246E99">
        <w:rPr>
          <w:i/>
        </w:rPr>
        <w:t>Receiver</w:t>
      </w:r>
      <w:proofErr w:type="spellEnd"/>
      <w:r w:rsidR="00BC6FD7" w:rsidRPr="00246E99">
        <w:rPr>
          <w:i/>
        </w:rPr>
        <w:t xml:space="preserve"> B</w:t>
      </w:r>
      <w:r w:rsidR="00AD29BA" w:rsidRPr="00246E99">
        <w:rPr>
          <w:i/>
        </w:rPr>
        <w:t xml:space="preserve">ox </w:t>
      </w:r>
      <w:r w:rsidR="00AD29BA">
        <w:t xml:space="preserve">transmet les données à </w:t>
      </w:r>
      <w:r w:rsidR="00AD29BA" w:rsidRPr="00246E99">
        <w:t>l’</w:t>
      </w:r>
      <w:r w:rsidR="009F7B95">
        <w:rPr>
          <w:b/>
        </w:rPr>
        <w:t>O</w:t>
      </w:r>
      <w:r w:rsidR="00AD29BA" w:rsidRPr="00BE074E">
        <w:rPr>
          <w:b/>
        </w:rPr>
        <w:t>rdinateur</w:t>
      </w:r>
      <w:r w:rsidR="00BE074E" w:rsidRPr="00BE074E">
        <w:rPr>
          <w:b/>
        </w:rPr>
        <w:t xml:space="preserve"> d’</w:t>
      </w:r>
      <w:r w:rsidR="009F7B95">
        <w:rPr>
          <w:b/>
        </w:rPr>
        <w:t>A</w:t>
      </w:r>
      <w:r w:rsidR="00BE074E" w:rsidRPr="00BE074E">
        <w:rPr>
          <w:b/>
        </w:rPr>
        <w:t>cquisition</w:t>
      </w:r>
      <w:r w:rsidR="00FC4FF7">
        <w:rPr>
          <w:b/>
        </w:rPr>
        <w:t xml:space="preserve"> (PC1)</w:t>
      </w:r>
      <w:r w:rsidR="00AD29BA">
        <w:t xml:space="preserve"> via un câble USB. </w:t>
      </w:r>
      <w:r w:rsidR="00246E99">
        <w:t>Elle</w:t>
      </w:r>
      <w:r w:rsidR="00836311">
        <w:t xml:space="preserve"> reçoit des codes de stimulus de </w:t>
      </w:r>
      <w:r w:rsidR="00836311" w:rsidRPr="00BE074E">
        <w:rPr>
          <w:b/>
        </w:rPr>
        <w:t>l’</w:t>
      </w:r>
      <w:r w:rsidR="009F7B95">
        <w:rPr>
          <w:b/>
        </w:rPr>
        <w:t>O</w:t>
      </w:r>
      <w:r w:rsidR="00836311" w:rsidRPr="00BE074E">
        <w:rPr>
          <w:b/>
        </w:rPr>
        <w:t xml:space="preserve">rdinateur </w:t>
      </w:r>
      <w:r w:rsidR="00FC4FF7">
        <w:rPr>
          <w:b/>
        </w:rPr>
        <w:t xml:space="preserve">de </w:t>
      </w:r>
      <w:r w:rsidR="009F7B95">
        <w:rPr>
          <w:b/>
        </w:rPr>
        <w:t>S</w:t>
      </w:r>
      <w:r w:rsidR="00BF5576" w:rsidRPr="00BE074E">
        <w:rPr>
          <w:b/>
        </w:rPr>
        <w:t>timul</w:t>
      </w:r>
      <w:r w:rsidR="00FC4FF7">
        <w:rPr>
          <w:b/>
        </w:rPr>
        <w:t>ation</w:t>
      </w:r>
      <w:r w:rsidR="0054112B">
        <w:t xml:space="preserve"> via un câble parallèle, </w:t>
      </w:r>
      <w:r w:rsidR="00C35051">
        <w:t>et elle</w:t>
      </w:r>
      <w:r w:rsidR="0054112B">
        <w:t xml:space="preserve"> les transmet à l’ordinateur d’acquisition </w:t>
      </w:r>
      <w:r w:rsidR="00246E99">
        <w:t xml:space="preserve">avec le flux de données EEG, </w:t>
      </w:r>
      <w:r w:rsidR="0054112B">
        <w:t>pour être enregist</w:t>
      </w:r>
      <w:r w:rsidR="00934285">
        <w:t>r</w:t>
      </w:r>
      <w:r w:rsidR="0083385C">
        <w:t>é</w:t>
      </w:r>
      <w:r w:rsidR="0054112B">
        <w:t xml:space="preserve">. </w:t>
      </w:r>
    </w:p>
    <w:p w:rsidR="00091ADC" w:rsidRDefault="00091ADC" w:rsidP="00AE3295">
      <w:pPr>
        <w:spacing w:line="240" w:lineRule="auto"/>
        <w:jc w:val="both"/>
        <w:rPr>
          <w:color w:val="FF0000"/>
        </w:rPr>
      </w:pPr>
      <w:r w:rsidRPr="00C11A7D">
        <w:rPr>
          <w:b/>
          <w:u w:val="single"/>
        </w:rPr>
        <w:t>Les Batteries :</w:t>
      </w:r>
      <w:r w:rsidRPr="00091ADC">
        <w:rPr>
          <w:b/>
        </w:rPr>
        <w:t xml:space="preserve"> </w:t>
      </w:r>
      <w:r w:rsidR="00593953">
        <w:t xml:space="preserve">Le </w:t>
      </w:r>
      <w:r w:rsidR="0083385C">
        <w:t>système marche sur batterie. La batterie</w:t>
      </w:r>
      <w:r w:rsidR="00593953">
        <w:t xml:space="preserve"> s</w:t>
      </w:r>
      <w:r w:rsidR="0083385C">
        <w:t>e branche</w:t>
      </w:r>
      <w:r w:rsidR="00593953">
        <w:t xml:space="preserve"> </w:t>
      </w:r>
      <w:r w:rsidR="00DB0F11">
        <w:t>sous l’</w:t>
      </w:r>
      <w:r w:rsidR="00DB1E18">
        <w:t xml:space="preserve">A/D Box. Une lumière </w:t>
      </w:r>
      <w:r w:rsidR="001D0E96">
        <w:t>sur l’</w:t>
      </w:r>
      <w:r w:rsidR="00DB1E18">
        <w:t>A/D Box ind</w:t>
      </w:r>
      <w:r w:rsidR="0083385C">
        <w:t xml:space="preserve">ique quand </w:t>
      </w:r>
      <w:r w:rsidR="00DB1E18">
        <w:t xml:space="preserve">le niveau d’une batterie est bas, </w:t>
      </w:r>
      <w:r w:rsidR="0083385C">
        <w:t xml:space="preserve">il faut la changer et </w:t>
      </w:r>
      <w:r w:rsidR="00DB1E18">
        <w:t xml:space="preserve">la recharger. Il faut débrancher la batterie une fois </w:t>
      </w:r>
      <w:r w:rsidR="00C01065">
        <w:t>qu’elle est</w:t>
      </w:r>
      <w:r w:rsidR="00DB1E18">
        <w:t xml:space="preserve"> rechargée. </w:t>
      </w:r>
      <w:r w:rsidR="00DB1E18" w:rsidRPr="00A56FCF">
        <w:rPr>
          <w:color w:val="000000" w:themeColor="text1"/>
        </w:rPr>
        <w:t>Une batterie ne doit pas être trop chargée.</w:t>
      </w:r>
    </w:p>
    <w:p w:rsidR="00633CD4" w:rsidRDefault="00633CD4" w:rsidP="00AE3295">
      <w:pPr>
        <w:spacing w:line="240" w:lineRule="auto"/>
        <w:jc w:val="both"/>
        <w:rPr>
          <w:color w:val="FF0000"/>
        </w:rPr>
      </w:pPr>
    </w:p>
    <w:p w:rsidR="00633CD4" w:rsidRDefault="00633CD4" w:rsidP="00AE3295">
      <w:pPr>
        <w:pStyle w:val="Titre1"/>
        <w:jc w:val="both"/>
      </w:pPr>
      <w:r>
        <w:t>Préparation du Sujet</w:t>
      </w:r>
    </w:p>
    <w:p w:rsidR="00230EBA" w:rsidRDefault="00230EBA" w:rsidP="00AE3295">
      <w:pPr>
        <w:jc w:val="both"/>
      </w:pPr>
    </w:p>
    <w:p w:rsidR="00DB43E7" w:rsidRPr="00DB43E7" w:rsidRDefault="00DB43E7" w:rsidP="00AE3295">
      <w:pPr>
        <w:jc w:val="both"/>
        <w:rPr>
          <w:b/>
        </w:rPr>
      </w:pPr>
      <w:r w:rsidRPr="00DB43E7">
        <w:rPr>
          <w:b/>
        </w:rPr>
        <w:t>Les électrodes</w:t>
      </w:r>
      <w:r w:rsidR="003D71C5">
        <w:rPr>
          <w:b/>
        </w:rPr>
        <w:t xml:space="preserve"> EXG</w:t>
      </w:r>
    </w:p>
    <w:p w:rsidR="00633CD4" w:rsidRDefault="00E43E51" w:rsidP="00AE3295">
      <w:pPr>
        <w:jc w:val="both"/>
      </w:pPr>
      <w:r>
        <w:rPr>
          <w:noProof/>
          <w:lang w:eastAsia="fr-FR"/>
        </w:rPr>
        <w:pict>
          <v:group id="_x0000_s1064" style="position:absolute;left:0;text-align:left;margin-left:406.6pt;margin-top:16.95pt;width:93.3pt;height:82.25pt;z-index:251681792" coordorigin="8852,3577" coordsize="1866,1645">
            <v:group id="_x0000_s1045" style="position:absolute;left:9198;top:3577;width:1261;height:1645" coordorigin="1958,4848" coordsize="1261,1645">
              <v:oval id="_x0000_s1026" style="position:absolute;left:1958;top:4848;width:1261;height:1645"/>
              <v:shape id="_x0000_s1032" style="position:absolute;left:2015;top:5158;width:1162;height:199" coordsize="1162,199" path="m,192c170,96,341,,535,1v194,1,522,165,627,198e" filled="f">
                <v:path arrowok="t"/>
              </v:shape>
              <v:oval id="_x0000_s1033" style="position:absolute;left:2167;top:5478;width:311;height:143"/>
              <v:oval id="_x0000_s1034" style="position:absolute;left:2658;top:5478;width:311;height:143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5" type="#_x0000_t5" style="position:absolute;left:2478;top:5661;width:180;height:258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6" type="#_x0000_t184" style="position:absolute;left:2467;top:5878;width:228;height:638;rotation:270"/>
              <v:oval id="_x0000_s1037" style="position:absolute;left:2705;top:5478;width:162;height:143" fillcolor="black [3213]"/>
              <v:oval id="_x0000_s1038" style="position:absolute;left:2262;top:5478;width:162;height:143" fillcolor="black [3213]"/>
              <v:oval id="_x0000_s1039" style="position:absolute;left:3097;top:5414;width:80;height:108" fillcolor="red"/>
              <v:oval id="_x0000_s1040" style="position:absolute;left:2012;top:5414;width:80;height:108" fillcolor="red"/>
              <v:oval id="_x0000_s1041" style="position:absolute;left:2820;top:5694;width:80;height:108" fillcolor="red"/>
            </v:group>
            <v:rect id="_x0000_s1053" style="position:absolute;left:10158;top:4385;width:301;height:219;mso-wrap-style:none" filled="f" stroked="f">
              <v:textbox inset="0,0,0,0">
                <w:txbxContent>
                  <w:p w:rsidR="00BA50AC" w:rsidRDefault="00BA50AC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EXG2</w:t>
                    </w:r>
                  </w:p>
                </w:txbxContent>
              </v:textbox>
            </v:rect>
            <v:rect id="_x0000_s1055" style="position:absolute;left:10417;top:4131;width:301;height:219;mso-wrap-style:none" fillcolor="white [3212]" stroked="f">
              <v:textbox inset="0,0,0,0">
                <w:txbxContent>
                  <w:p w:rsidR="00BA50AC" w:rsidRDefault="00BA50AC" w:rsidP="00183E9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EXG3</w:t>
                    </w:r>
                  </w:p>
                </w:txbxContent>
              </v:textbox>
            </v:rect>
            <v:rect id="_x0000_s1056" style="position:absolute;left:8852;top:4086;width:301;height:219;mso-wrap-style:none" filled="f" stroked="f">
              <v:textbox inset="0,0,0,0">
                <w:txbxContent>
                  <w:p w:rsidR="00BA50AC" w:rsidRDefault="00BA50AC" w:rsidP="008629BF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EXG1</w:t>
                    </w:r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>
          <v:rect id="_x0000_s1046" style="position:absolute;left:0;text-align:left;margin-left:336.05pt;margin-top:39.1pt;width:28.85pt;height:18.25pt;z-index:251670528" stroked="f">
            <v:textbox>
              <w:txbxContent>
                <w:p w:rsidR="00BA50AC" w:rsidRDefault="00BA50AC"/>
              </w:txbxContent>
            </v:textbox>
          </v:rect>
        </w:pict>
      </w:r>
      <w:r w:rsidR="00BF345F">
        <w:t xml:space="preserve">Notez : Le placement des électrodes de référence et des électrodes EOG peut varier selon l’expérimentateur. Ce </w:t>
      </w:r>
      <w:r w:rsidR="00C01065">
        <w:t>que l</w:t>
      </w:r>
      <w:r w:rsidR="00BF345F" w:rsidRPr="00C01065">
        <w:t>’on</w:t>
      </w:r>
      <w:r w:rsidR="00BF345F">
        <w:t xml:space="preserve"> décrit ici </w:t>
      </w:r>
      <w:r w:rsidR="00C01065">
        <w:t>est une</w:t>
      </w:r>
      <w:r w:rsidR="00BF345F">
        <w:t xml:space="preserve"> mise en place </w:t>
      </w:r>
      <w:r w:rsidR="00C01065">
        <w:t>classique</w:t>
      </w:r>
      <w:r w:rsidR="00BF345F">
        <w:t xml:space="preserve">. </w:t>
      </w:r>
    </w:p>
    <w:p w:rsidR="0022327B" w:rsidRPr="0022327B" w:rsidRDefault="00DB43E7" w:rsidP="00AE3295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1</w:t>
      </w:r>
      <w:r w:rsidR="0022327B">
        <w:rPr>
          <w:lang w:val="en-US"/>
        </w:rPr>
        <w:t xml:space="preserve"> EOG </w:t>
      </w:r>
      <w:r w:rsidR="00AE78F4">
        <w:rPr>
          <w:lang w:val="en-US"/>
        </w:rPr>
        <w:t>(electro-</w:t>
      </w:r>
      <w:proofErr w:type="spellStart"/>
      <w:r w:rsidR="00AE78F4">
        <w:rPr>
          <w:lang w:val="en-US"/>
        </w:rPr>
        <w:t>oculogramme</w:t>
      </w:r>
      <w:proofErr w:type="spellEnd"/>
      <w:r w:rsidR="00AE78F4">
        <w:rPr>
          <w:lang w:val="en-US"/>
        </w:rPr>
        <w:t xml:space="preserve">) </w:t>
      </w:r>
      <w:r w:rsidR="0022327B">
        <w:rPr>
          <w:lang w:val="en-US"/>
        </w:rPr>
        <w:t>vertical</w:t>
      </w:r>
      <w:r w:rsidR="00AE78F4">
        <w:rPr>
          <w:lang w:val="en-US"/>
        </w:rPr>
        <w:t xml:space="preserve"> </w:t>
      </w:r>
      <w:r w:rsidR="00101C39">
        <w:rPr>
          <w:lang w:val="en-US"/>
        </w:rPr>
        <w:t>(EXG2</w:t>
      </w:r>
      <w:r w:rsidR="0022327B" w:rsidRPr="0022327B">
        <w:rPr>
          <w:lang w:val="en-US"/>
        </w:rPr>
        <w:t>)</w:t>
      </w:r>
      <w:r w:rsidR="008629BF" w:rsidRPr="008629BF">
        <w:rPr>
          <w:lang w:val="en-US"/>
        </w:rPr>
        <w:t xml:space="preserve"> </w:t>
      </w:r>
    </w:p>
    <w:p w:rsidR="0022327B" w:rsidRPr="00E31E04" w:rsidRDefault="0022327B" w:rsidP="00AE3295">
      <w:pPr>
        <w:pStyle w:val="Paragraphedeliste"/>
        <w:numPr>
          <w:ilvl w:val="0"/>
          <w:numId w:val="3"/>
        </w:numPr>
        <w:jc w:val="both"/>
      </w:pPr>
      <w:r w:rsidRPr="00E31E04">
        <w:t>2</w:t>
      </w:r>
      <w:r w:rsidR="00E31E04">
        <w:t xml:space="preserve"> EOG horizontaux</w:t>
      </w:r>
      <w:r w:rsidRPr="00E31E04">
        <w:t xml:space="preserve"> </w:t>
      </w:r>
      <w:r w:rsidR="00101C39">
        <w:t>(EXG1 et EXG3</w:t>
      </w:r>
      <w:r w:rsidR="00746B75" w:rsidRPr="00E31E04">
        <w:t>)</w:t>
      </w:r>
      <w:r w:rsidR="00E31E04">
        <w:t>.</w:t>
      </w:r>
    </w:p>
    <w:p w:rsidR="0022327B" w:rsidRDefault="0022327B" w:rsidP="00AE3295">
      <w:pPr>
        <w:pStyle w:val="Paragraphedeliste"/>
        <w:numPr>
          <w:ilvl w:val="0"/>
          <w:numId w:val="3"/>
        </w:numPr>
        <w:jc w:val="both"/>
      </w:pPr>
      <w:r w:rsidRPr="0022327B">
        <w:t xml:space="preserve">On peut ajouter </w:t>
      </w:r>
      <w:r>
        <w:t xml:space="preserve">deux électrodes de référence sur les mastoïdes. </w:t>
      </w:r>
    </w:p>
    <w:p w:rsidR="00B65001" w:rsidRDefault="00B65001" w:rsidP="00B65001">
      <w:pPr>
        <w:pStyle w:val="Paragraphedeliste"/>
        <w:ind w:left="1068"/>
        <w:jc w:val="both"/>
      </w:pPr>
    </w:p>
    <w:p w:rsidR="00B65001" w:rsidRDefault="00B65001" w:rsidP="00B65001">
      <w:pPr>
        <w:pStyle w:val="Paragraphedeliste"/>
        <w:ind w:left="1068"/>
        <w:jc w:val="both"/>
      </w:pPr>
    </w:p>
    <w:p w:rsidR="00B65001" w:rsidRDefault="00B65001" w:rsidP="00B65001">
      <w:pPr>
        <w:pStyle w:val="Paragraphedeliste"/>
        <w:numPr>
          <w:ilvl w:val="0"/>
          <w:numId w:val="5"/>
        </w:numPr>
        <w:jc w:val="both"/>
      </w:pPr>
      <w:r>
        <w:t>On peut exfolier un peu l</w:t>
      </w:r>
      <w:r w:rsidRPr="00C01065">
        <w:t>es</w:t>
      </w:r>
      <w:r>
        <w:t xml:space="preserve"> endroits </w:t>
      </w:r>
      <w:r w:rsidRPr="00C01065">
        <w:t xml:space="preserve">où l’on </w:t>
      </w:r>
      <w:r>
        <w:t xml:space="preserve">veut placer les électrodes EMG et EOG. Pour enlever les cellules mortes et la graisse de la peau afin d’avoir un signal plus net. </w:t>
      </w:r>
    </w:p>
    <w:p w:rsidR="00B65001" w:rsidRDefault="00B65001" w:rsidP="00B65001">
      <w:pPr>
        <w:pStyle w:val="Paragraphedeliste"/>
        <w:numPr>
          <w:ilvl w:val="0"/>
          <w:numId w:val="5"/>
        </w:numPr>
        <w:jc w:val="both"/>
      </w:pPr>
      <w:r>
        <w:t xml:space="preserve">On nettoie les régions du visage avec des lingettes imbibées d’alcool. </w:t>
      </w:r>
    </w:p>
    <w:p w:rsidR="00CC7ABA" w:rsidRDefault="00CC7ABA" w:rsidP="00CC7ABA">
      <w:pPr>
        <w:pStyle w:val="Paragraphedeliste"/>
        <w:numPr>
          <w:ilvl w:val="0"/>
          <w:numId w:val="5"/>
        </w:numPr>
        <w:jc w:val="both"/>
      </w:pPr>
      <w:r>
        <w:t xml:space="preserve">On </w:t>
      </w:r>
      <w:r w:rsidR="006D3332">
        <w:t xml:space="preserve">place du gel sous les électrodes et on les </w:t>
      </w:r>
      <w:r>
        <w:t xml:space="preserve">fixe avec du scotch. </w:t>
      </w:r>
    </w:p>
    <w:p w:rsidR="00765793" w:rsidRDefault="00765793" w:rsidP="00AE3295">
      <w:pPr>
        <w:jc w:val="both"/>
      </w:pPr>
    </w:p>
    <w:p w:rsidR="00765793" w:rsidRDefault="00D85F0C" w:rsidP="00AE3295">
      <w:pPr>
        <w:jc w:val="both"/>
        <w:rPr>
          <w:b/>
        </w:rPr>
      </w:pPr>
      <w:r>
        <w:rPr>
          <w:b/>
        </w:rPr>
        <w:t xml:space="preserve">Le </w:t>
      </w:r>
      <w:r w:rsidR="003D71C5">
        <w:rPr>
          <w:b/>
        </w:rPr>
        <w:t>casque</w:t>
      </w:r>
    </w:p>
    <w:p w:rsidR="0045484B" w:rsidRDefault="0045484B" w:rsidP="00AE3295">
      <w:pPr>
        <w:pStyle w:val="Paragraphedeliste"/>
        <w:numPr>
          <w:ilvl w:val="0"/>
          <w:numId w:val="5"/>
        </w:numPr>
        <w:jc w:val="both"/>
      </w:pPr>
      <w:r>
        <w:t>Me</w:t>
      </w:r>
      <w:r w:rsidR="003D71C5">
        <w:t>surer la tête du sujet, entre le</w:t>
      </w:r>
      <w:r>
        <w:t xml:space="preserve"> </w:t>
      </w:r>
      <w:proofErr w:type="spellStart"/>
      <w:r w:rsidRPr="00242F34">
        <w:rPr>
          <w:b/>
          <w:i/>
        </w:rPr>
        <w:t>nasion</w:t>
      </w:r>
      <w:proofErr w:type="spellEnd"/>
      <w:r>
        <w:t xml:space="preserve"> et l’</w:t>
      </w:r>
      <w:r w:rsidRPr="00242F34">
        <w:rPr>
          <w:b/>
          <w:i/>
        </w:rPr>
        <w:t>inion</w:t>
      </w:r>
      <w:r>
        <w:t xml:space="preserve"> (voir figure 2</w:t>
      </w:r>
      <w:r w:rsidR="00486F88">
        <w:t>a</w:t>
      </w:r>
      <w:r>
        <w:t xml:space="preserve">). </w:t>
      </w:r>
      <w:r w:rsidR="00486F88">
        <w:t xml:space="preserve">Calculer le point médian entre la nasion et l’inion pour repérer </w:t>
      </w:r>
      <w:r w:rsidR="00242F34" w:rsidRPr="00242F34">
        <w:rPr>
          <w:b/>
        </w:rPr>
        <w:t>le vertex</w:t>
      </w:r>
      <w:r w:rsidR="00E43159">
        <w:t xml:space="preserve"> de la tête</w:t>
      </w:r>
      <w:r w:rsidR="00486F88">
        <w:t xml:space="preserve"> (voir figure 2b). </w:t>
      </w:r>
      <w:r w:rsidR="00242F34">
        <w:t>Il faut repérer le vertex pour bien placer</w:t>
      </w:r>
      <w:r w:rsidR="00186BE3">
        <w:t xml:space="preserve"> le cap, utilisant la place de</w:t>
      </w:r>
      <w:r w:rsidR="001277FD">
        <w:t xml:space="preserve"> l’électrode,</w:t>
      </w:r>
      <w:r w:rsidR="00186BE3">
        <w:t xml:space="preserve"> </w:t>
      </w:r>
      <w:r w:rsidR="00186BE3" w:rsidRPr="001277FD">
        <w:rPr>
          <w:b/>
        </w:rPr>
        <w:t>Cz</w:t>
      </w:r>
      <w:r w:rsidR="001277FD">
        <w:t>,</w:t>
      </w:r>
      <w:r w:rsidR="00186BE3">
        <w:t xml:space="preserve"> comme </w:t>
      </w:r>
      <w:r w:rsidR="0086726D">
        <w:t>référence</w:t>
      </w:r>
      <w:r w:rsidR="00242F34">
        <w:t xml:space="preserve">. </w:t>
      </w:r>
    </w:p>
    <w:p w:rsidR="0030447D" w:rsidRDefault="00DB0F11" w:rsidP="004170CC">
      <w:pPr>
        <w:pStyle w:val="Paragraphedelist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3961765</wp:posOffset>
            </wp:positionH>
            <wp:positionV relativeFrom="margin">
              <wp:posOffset>7492365</wp:posOffset>
            </wp:positionV>
            <wp:extent cx="1312545" cy="1248410"/>
            <wp:effectExtent l="57150" t="19050" r="116205" b="85090"/>
            <wp:wrapSquare wrapText="bothSides"/>
            <wp:docPr id="11" name="Image 13" descr="mount_gammacap_nasion_i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_gammacap_nasion_ini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4841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447D">
        <w:rPr>
          <w:noProof/>
          <w:lang w:eastAsia="fr-FR"/>
        </w:rPr>
        <w:drawing>
          <wp:inline distT="0" distB="0" distL="0" distR="0">
            <wp:extent cx="1521856" cy="1289707"/>
            <wp:effectExtent l="19050" t="0" r="2144" b="0"/>
            <wp:docPr id="10" name="Image 20" descr="mount_eeg_inion_na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_eeg_inion_nas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86" cy="129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7D" w:rsidRPr="006E711A" w:rsidRDefault="0030447D" w:rsidP="0030447D">
      <w:pPr>
        <w:pStyle w:val="Citation"/>
        <w:ind w:left="720"/>
        <w:jc w:val="both"/>
        <w:rPr>
          <w:sz w:val="16"/>
          <w:szCs w:val="16"/>
        </w:rPr>
      </w:pPr>
      <w:r w:rsidRPr="00594CA7">
        <w:rPr>
          <w:sz w:val="16"/>
          <w:szCs w:val="16"/>
        </w:rPr>
        <w:t xml:space="preserve">Figure 2 : </w:t>
      </w:r>
      <w:r w:rsidR="00290A97">
        <w:rPr>
          <w:sz w:val="16"/>
          <w:szCs w:val="16"/>
        </w:rPr>
        <w:t xml:space="preserve">a: </w:t>
      </w:r>
      <w:r w:rsidRPr="00594CA7">
        <w:rPr>
          <w:sz w:val="16"/>
          <w:szCs w:val="16"/>
        </w:rPr>
        <w:t>Localisation du vertex de la tête en ut</w:t>
      </w:r>
      <w:r w:rsidR="00290A97">
        <w:rPr>
          <w:sz w:val="16"/>
          <w:szCs w:val="16"/>
        </w:rPr>
        <w:t xml:space="preserve">ilisant l’inion et la </w:t>
      </w:r>
      <w:proofErr w:type="spellStart"/>
      <w:r w:rsidR="00290A97">
        <w:rPr>
          <w:sz w:val="16"/>
          <w:szCs w:val="16"/>
        </w:rPr>
        <w:t>nasion</w:t>
      </w:r>
      <w:proofErr w:type="spellEnd"/>
      <w:r w:rsidR="00290A97">
        <w:rPr>
          <w:sz w:val="16"/>
          <w:szCs w:val="16"/>
        </w:rPr>
        <w:t> ; b : P</w:t>
      </w:r>
      <w:r w:rsidRPr="00594CA7">
        <w:rPr>
          <w:sz w:val="16"/>
          <w:szCs w:val="16"/>
        </w:rPr>
        <w:t xml:space="preserve">lacement des électrodes par rapport au vertex. </w:t>
      </w:r>
    </w:p>
    <w:p w:rsidR="0030447D" w:rsidRDefault="0030447D" w:rsidP="00F638B4">
      <w:pPr>
        <w:pStyle w:val="Paragraphedeliste"/>
        <w:jc w:val="both"/>
      </w:pPr>
    </w:p>
    <w:p w:rsidR="00DB0F11" w:rsidRDefault="00DB0F11" w:rsidP="00DB0F11">
      <w:pPr>
        <w:pStyle w:val="Paragraphedeliste"/>
        <w:jc w:val="both"/>
      </w:pPr>
    </w:p>
    <w:p w:rsidR="00DB0F11" w:rsidRDefault="00DB0F11" w:rsidP="00DB0F11">
      <w:pPr>
        <w:pStyle w:val="Paragraphedeliste"/>
        <w:jc w:val="both"/>
      </w:pPr>
    </w:p>
    <w:p w:rsidR="0030447D" w:rsidRDefault="003C4B34" w:rsidP="00AE3295">
      <w:pPr>
        <w:pStyle w:val="Paragraphedeliste"/>
        <w:numPr>
          <w:ilvl w:val="0"/>
          <w:numId w:val="5"/>
        </w:numPr>
        <w:jc w:val="both"/>
      </w:pPr>
      <w:r>
        <w:t>Commen</w:t>
      </w:r>
      <w:r w:rsidR="00B7546F">
        <w:t>t choisir la bonne taille de casque</w:t>
      </w:r>
      <w:r>
        <w:t xml:space="preserve"> ? A partir </w:t>
      </w:r>
      <w:r w:rsidR="00931E33">
        <w:t>de la</w:t>
      </w:r>
      <w:r>
        <w:t xml:space="preserve"> mesure</w:t>
      </w:r>
      <w:r w:rsidR="003D71C5">
        <w:t xml:space="preserve"> de la tête du sujet</w:t>
      </w:r>
      <w:r>
        <w:t>, choisir la taille qui convient. Utilisez le ca</w:t>
      </w:r>
      <w:r w:rsidR="003D71C5">
        <w:t>sque le</w:t>
      </w:r>
      <w:r>
        <w:t xml:space="preserve"> plus grand seulement si la tête du sujet est au moins 1 cm trop grand </w:t>
      </w:r>
      <w:r w:rsidR="003D71C5">
        <w:t>que la taille du casque</w:t>
      </w:r>
      <w:r>
        <w:t xml:space="preserve">. </w:t>
      </w:r>
      <w:r w:rsidR="0030447D">
        <w:t>Si le casque</w:t>
      </w:r>
      <w:r w:rsidR="000158C6">
        <w:t xml:space="preserve"> est trop grand pour la tête du sujet et </w:t>
      </w:r>
      <w:r w:rsidR="00AE3295">
        <w:t xml:space="preserve">si </w:t>
      </w:r>
      <w:r w:rsidR="000158C6">
        <w:t xml:space="preserve">un cap plus petit n’est pas disponible, utilisez </w:t>
      </w:r>
      <w:r w:rsidR="00AE3295">
        <w:t xml:space="preserve">de </w:t>
      </w:r>
      <w:r w:rsidR="000158C6" w:rsidRPr="00AE3295">
        <w:t>la</w:t>
      </w:r>
      <w:r w:rsidR="000158C6">
        <w:t xml:space="preserve"> gaze pour stabiliser les électrodes. </w:t>
      </w:r>
      <w:r w:rsidR="00C9098A">
        <w:t>Il est très important que les électro</w:t>
      </w:r>
      <w:r w:rsidR="0030447D">
        <w:t>des soient au contact</w:t>
      </w:r>
      <w:r w:rsidR="00416F62">
        <w:t xml:space="preserve"> de la tête, </w:t>
      </w:r>
      <w:r w:rsidR="00A85C05">
        <w:t xml:space="preserve">et </w:t>
      </w:r>
      <w:r w:rsidR="0030447D">
        <w:t>qu’elles ne bougent pas.</w:t>
      </w:r>
    </w:p>
    <w:p w:rsidR="00F638B4" w:rsidRDefault="00F638B4" w:rsidP="00AE3295">
      <w:pPr>
        <w:pStyle w:val="Paragraphedeliste"/>
        <w:numPr>
          <w:ilvl w:val="0"/>
          <w:numId w:val="5"/>
        </w:numPr>
        <w:jc w:val="both"/>
      </w:pPr>
      <w:r>
        <w:t xml:space="preserve">Fixer le casque à l’aide d’une </w:t>
      </w:r>
      <w:r w:rsidRPr="004A2108">
        <w:rPr>
          <w:b/>
        </w:rPr>
        <w:t>sangle de menton</w:t>
      </w:r>
      <w:r>
        <w:t xml:space="preserve"> </w:t>
      </w:r>
      <w:r w:rsidR="00F7610D">
        <w:t xml:space="preserve">pour le stabiliser </w:t>
      </w:r>
      <w:r>
        <w:t>(différentes tailles sont disponibles).</w:t>
      </w:r>
    </w:p>
    <w:p w:rsidR="003D71C5" w:rsidRDefault="00F638B4" w:rsidP="0030447D">
      <w:pPr>
        <w:pStyle w:val="Paragraphedeliste"/>
        <w:numPr>
          <w:ilvl w:val="0"/>
          <w:numId w:val="5"/>
        </w:numPr>
        <w:jc w:val="both"/>
      </w:pPr>
      <w:r>
        <w:t xml:space="preserve">Préparer deux seringues de gel </w:t>
      </w:r>
      <w:proofErr w:type="spellStart"/>
      <w:r w:rsidRPr="00F638B4">
        <w:rPr>
          <w:i/>
        </w:rPr>
        <w:t>SignaGel</w:t>
      </w:r>
      <w:proofErr w:type="spellEnd"/>
      <w:r>
        <w:t>. Appliquer le gel dans tous les trous du casque en poussant les cheveux à l’aide de la seringue. Ap</w:t>
      </w:r>
      <w:r w:rsidR="00B00124">
        <w:t>pliquer le gel en partant du crâ</w:t>
      </w:r>
      <w:r>
        <w:t>ne vers l’extérieur du casque</w:t>
      </w:r>
      <w:r w:rsidR="006435C8">
        <w:t xml:space="preserve">. </w:t>
      </w:r>
      <w:r>
        <w:t xml:space="preserve">Un juste </w:t>
      </w:r>
      <w:r w:rsidRPr="004A2108">
        <w:rPr>
          <w:b/>
        </w:rPr>
        <w:t>dosage du gel</w:t>
      </w:r>
      <w:r>
        <w:t xml:space="preserve"> est impératif. Il doit y en avoir assez pour con</w:t>
      </w:r>
      <w:r w:rsidR="00654415">
        <w:t>duire signal mais pas trop pour</w:t>
      </w:r>
      <w:r w:rsidR="00B00124">
        <w:t xml:space="preserve"> éviter</w:t>
      </w:r>
      <w:r w:rsidR="00654415">
        <w:t xml:space="preserve"> </w:t>
      </w:r>
      <w:r w:rsidR="006435C8">
        <w:t xml:space="preserve">la formation des ponts de gel entre les électrodes. </w:t>
      </w:r>
    </w:p>
    <w:p w:rsidR="003D71C5" w:rsidRDefault="004A2108" w:rsidP="003D71C5">
      <w:pPr>
        <w:pStyle w:val="Paragraphedeliste"/>
        <w:numPr>
          <w:ilvl w:val="0"/>
          <w:numId w:val="4"/>
        </w:numPr>
        <w:jc w:val="both"/>
      </w:pPr>
      <w:r>
        <w:t>V</w:t>
      </w:r>
      <w:r w:rsidR="003D71C5">
        <w:t xml:space="preserve">érifier que les électrodes soient propres et sèches avant utilisation. </w:t>
      </w:r>
      <w:r>
        <w:t>Clipper chaque électrode au casque en respectant leur emplacement.</w:t>
      </w:r>
    </w:p>
    <w:p w:rsidR="004A2108" w:rsidRDefault="004A2108" w:rsidP="003D71C5">
      <w:pPr>
        <w:pStyle w:val="Paragraphedeliste"/>
        <w:numPr>
          <w:ilvl w:val="0"/>
          <w:numId w:val="4"/>
        </w:numPr>
        <w:jc w:val="both"/>
      </w:pPr>
      <w:r>
        <w:t>Brancher les nappes d’électrodes à l’AD box. Chaque nappe porte la lettre A ou B à relier à son emplacement spécifiqu</w:t>
      </w:r>
      <w:r w:rsidR="001D0E96">
        <w:t>e sur l’</w:t>
      </w:r>
      <w:r>
        <w:t>AD box.</w:t>
      </w:r>
      <w:r w:rsidR="000B61F5">
        <w:t xml:space="preserve"> </w:t>
      </w:r>
    </w:p>
    <w:p w:rsidR="000B61F5" w:rsidRPr="00A56FCF" w:rsidRDefault="000B61F5" w:rsidP="003D71C5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A56FCF">
        <w:rPr>
          <w:color w:val="000000" w:themeColor="text1"/>
        </w:rPr>
        <w:t>Brancher les électrodes exogènes ; chaque exogène à une entrée correspondante.</w:t>
      </w:r>
    </w:p>
    <w:p w:rsidR="004A2108" w:rsidRDefault="004A2108" w:rsidP="004A2108">
      <w:pPr>
        <w:jc w:val="both"/>
      </w:pPr>
      <w:r>
        <w:t>Le box d’EEG du CEP est équipé de lumières chaudes et/ou froides LED, qui n’interférent pas avec l’enregistrement des signaux.</w:t>
      </w:r>
    </w:p>
    <w:p w:rsidR="004A2108" w:rsidRDefault="004A2108" w:rsidP="004A2108">
      <w:pPr>
        <w:jc w:val="both"/>
      </w:pPr>
    </w:p>
    <w:p w:rsidR="00852FE3" w:rsidRDefault="00852FE3" w:rsidP="00AE3295">
      <w:pPr>
        <w:jc w:val="both"/>
        <w:rPr>
          <w:b/>
        </w:rPr>
      </w:pPr>
    </w:p>
    <w:p w:rsidR="00852FE3" w:rsidRDefault="00852FE3" w:rsidP="00AE3295">
      <w:pPr>
        <w:pStyle w:val="Titre2"/>
        <w:jc w:val="both"/>
      </w:pPr>
      <w:r>
        <w:t>Vérification du Signal EEG</w:t>
      </w:r>
    </w:p>
    <w:p w:rsidR="00360AA4" w:rsidRPr="00F90E36" w:rsidRDefault="00C75DDD" w:rsidP="00AE3295">
      <w:pPr>
        <w:jc w:val="both"/>
        <w:rPr>
          <w:b/>
        </w:rPr>
      </w:pPr>
      <w:r w:rsidRPr="00F90E36">
        <w:rPr>
          <w:b/>
        </w:rPr>
        <w:t>Offset des Electrodes</w:t>
      </w:r>
    </w:p>
    <w:p w:rsidR="001D77E7" w:rsidRDefault="002F527F" w:rsidP="00AE3295">
      <w:pPr>
        <w:spacing w:after="0" w:line="240" w:lineRule="auto"/>
        <w:jc w:val="both"/>
        <w:rPr>
          <w:rFonts w:cs="Times New Roman"/>
        </w:rPr>
      </w:pPr>
      <w:r w:rsidRPr="00F90E36">
        <w:rPr>
          <w:rFonts w:cs="Times New Roman"/>
        </w:rPr>
        <w:t xml:space="preserve">Le « offset » des </w:t>
      </w:r>
      <w:r w:rsidRPr="00A40E10">
        <w:rPr>
          <w:rFonts w:cs="Times New Roman"/>
        </w:rPr>
        <w:t xml:space="preserve">électrodes </w:t>
      </w:r>
      <w:r w:rsidR="00A40E10">
        <w:rPr>
          <w:rFonts w:cs="Times New Roman"/>
        </w:rPr>
        <w:t>est la</w:t>
      </w:r>
      <w:r w:rsidRPr="00A40E10">
        <w:rPr>
          <w:rFonts w:cs="Times New Roman"/>
        </w:rPr>
        <w:t xml:space="preserve"> moyen</w:t>
      </w:r>
      <w:r w:rsidR="00A40E10">
        <w:rPr>
          <w:rFonts w:cs="Times New Roman"/>
        </w:rPr>
        <w:t>ne</w:t>
      </w:r>
      <w:r w:rsidRPr="00A40E10">
        <w:rPr>
          <w:rFonts w:cs="Times New Roman"/>
        </w:rPr>
        <w:t xml:space="preserve"> du voltage</w:t>
      </w:r>
      <w:r w:rsidRPr="00F90E36">
        <w:rPr>
          <w:rFonts w:cs="Times New Roman"/>
        </w:rPr>
        <w:t xml:space="preserve"> de chaque électrode. </w:t>
      </w:r>
    </w:p>
    <w:p w:rsidR="001D77E7" w:rsidRDefault="001D77E7" w:rsidP="00AE329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Les électrodes CMS et DRL déterminent le « </w:t>
      </w:r>
      <w:proofErr w:type="spellStart"/>
      <w:r>
        <w:rPr>
          <w:rFonts w:cs="Times New Roman"/>
        </w:rPr>
        <w:t>common</w:t>
      </w:r>
      <w:proofErr w:type="spellEnd"/>
      <w:r>
        <w:rPr>
          <w:rFonts w:cs="Times New Roman"/>
        </w:rPr>
        <w:t xml:space="preserve"> mode voltage » du système. </w:t>
      </w:r>
      <w:r w:rsidR="00D46863">
        <w:rPr>
          <w:rFonts w:cs="Times New Roman"/>
        </w:rPr>
        <w:t>Le « </w:t>
      </w:r>
      <w:proofErr w:type="spellStart"/>
      <w:r w:rsidR="00D46863">
        <w:rPr>
          <w:rFonts w:cs="Times New Roman"/>
        </w:rPr>
        <w:t>common</w:t>
      </w:r>
      <w:proofErr w:type="spellEnd"/>
      <w:r w:rsidR="00D46863">
        <w:rPr>
          <w:rFonts w:cs="Times New Roman"/>
        </w:rPr>
        <w:t xml:space="preserve"> mode voltage » est le potentiel moyen d’un suje</w:t>
      </w:r>
      <w:r w:rsidR="00E9658D">
        <w:rPr>
          <w:rFonts w:cs="Times New Roman"/>
        </w:rPr>
        <w:t xml:space="preserve">t </w:t>
      </w:r>
      <w:r w:rsidR="00534AD6">
        <w:rPr>
          <w:rFonts w:cs="Times New Roman"/>
        </w:rPr>
        <w:t>déterminé</w:t>
      </w:r>
      <w:r w:rsidR="00E9658D">
        <w:rPr>
          <w:rFonts w:cs="Times New Roman"/>
        </w:rPr>
        <w:t xml:space="preserve"> par le système </w:t>
      </w:r>
      <w:proofErr w:type="spellStart"/>
      <w:r w:rsidR="00E9658D">
        <w:rPr>
          <w:rFonts w:cs="Times New Roman"/>
        </w:rPr>
        <w:t>BioS</w:t>
      </w:r>
      <w:r w:rsidR="00D46863">
        <w:rPr>
          <w:rFonts w:cs="Times New Roman"/>
        </w:rPr>
        <w:t>emi</w:t>
      </w:r>
      <w:proofErr w:type="spellEnd"/>
      <w:r w:rsidR="00D46863">
        <w:rPr>
          <w:rFonts w:cs="Times New Roman"/>
        </w:rPr>
        <w:t xml:space="preserve">. </w:t>
      </w:r>
      <w:r w:rsidR="00534AD6">
        <w:rPr>
          <w:rFonts w:cs="Times New Roman"/>
        </w:rPr>
        <w:t xml:space="preserve">Il correspond </w:t>
      </w:r>
      <w:r w:rsidR="00A412AD">
        <w:rPr>
          <w:rFonts w:cs="Times New Roman"/>
        </w:rPr>
        <w:t>à</w:t>
      </w:r>
      <w:r w:rsidR="00534AD6">
        <w:rPr>
          <w:rFonts w:cs="Times New Roman"/>
        </w:rPr>
        <w:t xml:space="preserve"> peu près </w:t>
      </w:r>
      <w:r w:rsidR="00A412AD">
        <w:rPr>
          <w:rFonts w:cs="Times New Roman"/>
        </w:rPr>
        <w:t>à la</w:t>
      </w:r>
      <w:r w:rsidR="00534AD6">
        <w:rPr>
          <w:rFonts w:cs="Times New Roman"/>
        </w:rPr>
        <w:t xml:space="preserve"> « </w:t>
      </w:r>
      <w:proofErr w:type="spellStart"/>
      <w:r w:rsidR="00534AD6">
        <w:rPr>
          <w:rFonts w:cs="Times New Roman"/>
        </w:rPr>
        <w:t>baseline</w:t>
      </w:r>
      <w:proofErr w:type="spellEnd"/>
      <w:r w:rsidR="00534AD6">
        <w:rPr>
          <w:rFonts w:cs="Times New Roman"/>
        </w:rPr>
        <w:t xml:space="preserve"> » du système. </w:t>
      </w:r>
      <w:r w:rsidR="005655FF">
        <w:rPr>
          <w:rFonts w:cs="Times New Roman"/>
        </w:rPr>
        <w:t xml:space="preserve">Chaque électrode est </w:t>
      </w:r>
      <w:r w:rsidR="00DE74B9">
        <w:rPr>
          <w:rFonts w:cs="Times New Roman"/>
        </w:rPr>
        <w:t xml:space="preserve">placée </w:t>
      </w:r>
      <w:r w:rsidR="00650AD0">
        <w:rPr>
          <w:rFonts w:cs="Times New Roman"/>
        </w:rPr>
        <w:t>en fonction</w:t>
      </w:r>
      <w:r w:rsidR="00DE74B9">
        <w:rPr>
          <w:rFonts w:cs="Times New Roman"/>
        </w:rPr>
        <w:t xml:space="preserve"> </w:t>
      </w:r>
      <w:r w:rsidR="00650AD0">
        <w:rPr>
          <w:rFonts w:cs="Times New Roman"/>
        </w:rPr>
        <w:t>de l’</w:t>
      </w:r>
      <w:proofErr w:type="spellStart"/>
      <w:r w:rsidR="00650AD0">
        <w:rPr>
          <w:rFonts w:cs="Times New Roman"/>
        </w:rPr>
        <w:t>electrode</w:t>
      </w:r>
      <w:proofErr w:type="spellEnd"/>
      <w:r w:rsidR="00650AD0">
        <w:rPr>
          <w:rFonts w:cs="Times New Roman"/>
        </w:rPr>
        <w:t xml:space="preserve"> CMS </w:t>
      </w:r>
      <w:r w:rsidR="00DE74B9">
        <w:rPr>
          <w:rFonts w:cs="Times New Roman"/>
        </w:rPr>
        <w:t>« </w:t>
      </w:r>
      <w:proofErr w:type="spellStart"/>
      <w:r w:rsidR="00DE74B9">
        <w:rPr>
          <w:rFonts w:cs="Times New Roman"/>
        </w:rPr>
        <w:t>common</w:t>
      </w:r>
      <w:proofErr w:type="spellEnd"/>
      <w:r w:rsidR="00DE74B9">
        <w:rPr>
          <w:rFonts w:cs="Times New Roman"/>
        </w:rPr>
        <w:t xml:space="preserve"> mode</w:t>
      </w:r>
      <w:r w:rsidR="00650AD0">
        <w:rPr>
          <w:rFonts w:cs="Times New Roman"/>
        </w:rPr>
        <w:t xml:space="preserve"> sens</w:t>
      </w:r>
      <w:r w:rsidR="00DE74B9">
        <w:rPr>
          <w:rFonts w:cs="Times New Roman"/>
        </w:rPr>
        <w:t xml:space="preserve"> ». </w:t>
      </w:r>
      <w:r w:rsidR="00A412AD">
        <w:rPr>
          <w:rFonts w:cs="Times New Roman"/>
        </w:rPr>
        <w:t>L</w:t>
      </w:r>
      <w:r w:rsidR="00084816">
        <w:rPr>
          <w:rFonts w:cs="Times New Roman"/>
        </w:rPr>
        <w:t>e « offset » d’une électrode montre sa déviance</w:t>
      </w:r>
      <w:r w:rsidR="00B04DA4">
        <w:rPr>
          <w:rFonts w:cs="Times New Roman"/>
        </w:rPr>
        <w:t xml:space="preserve"> moyenne</w:t>
      </w:r>
      <w:r w:rsidR="00084816">
        <w:rPr>
          <w:rFonts w:cs="Times New Roman"/>
        </w:rPr>
        <w:t xml:space="preserve"> du « </w:t>
      </w:r>
      <w:proofErr w:type="spellStart"/>
      <w:r w:rsidR="00084816">
        <w:rPr>
          <w:rFonts w:cs="Times New Roman"/>
        </w:rPr>
        <w:t>common</w:t>
      </w:r>
      <w:proofErr w:type="spellEnd"/>
      <w:r w:rsidR="00084816">
        <w:rPr>
          <w:rFonts w:cs="Times New Roman"/>
        </w:rPr>
        <w:t xml:space="preserve"> mode ». </w:t>
      </w:r>
      <w:r w:rsidR="0015195A">
        <w:rPr>
          <w:rFonts w:cs="Times New Roman"/>
        </w:rPr>
        <w:t xml:space="preserve">Le système </w:t>
      </w:r>
      <w:proofErr w:type="spellStart"/>
      <w:r w:rsidR="0015195A">
        <w:rPr>
          <w:rFonts w:cs="Times New Roman"/>
        </w:rPr>
        <w:t>B</w:t>
      </w:r>
      <w:r w:rsidR="00FF4A09">
        <w:rPr>
          <w:rFonts w:cs="Times New Roman"/>
        </w:rPr>
        <w:t>ioSemi</w:t>
      </w:r>
      <w:proofErr w:type="spellEnd"/>
      <w:r w:rsidR="00FF4A09">
        <w:rPr>
          <w:rFonts w:cs="Times New Roman"/>
        </w:rPr>
        <w:t xml:space="preserve"> peut enregistrer sur</w:t>
      </w:r>
      <w:r w:rsidR="0015195A">
        <w:rPr>
          <w:rFonts w:cs="Times New Roman"/>
        </w:rPr>
        <w:t xml:space="preserve"> un </w:t>
      </w:r>
      <w:r w:rsidR="007E13AD">
        <w:rPr>
          <w:rFonts w:cs="Times New Roman"/>
        </w:rPr>
        <w:t>éventail</w:t>
      </w:r>
      <w:r w:rsidR="0015195A">
        <w:rPr>
          <w:rFonts w:cs="Times New Roman"/>
        </w:rPr>
        <w:t xml:space="preserve"> très large de « </w:t>
      </w:r>
      <w:r w:rsidR="00F44BC8">
        <w:rPr>
          <w:rFonts w:cs="Times New Roman"/>
        </w:rPr>
        <w:t>offse</w:t>
      </w:r>
      <w:r w:rsidR="0015195A">
        <w:rPr>
          <w:rFonts w:cs="Times New Roman"/>
        </w:rPr>
        <w:t>ts » (±256mV du « </w:t>
      </w:r>
      <w:proofErr w:type="spellStart"/>
      <w:r w:rsidR="0015195A">
        <w:rPr>
          <w:rFonts w:cs="Times New Roman"/>
        </w:rPr>
        <w:t>common</w:t>
      </w:r>
      <w:proofErr w:type="spellEnd"/>
      <w:r w:rsidR="0015195A">
        <w:rPr>
          <w:rFonts w:cs="Times New Roman"/>
        </w:rPr>
        <w:t xml:space="preserve"> mode »). </w:t>
      </w:r>
    </w:p>
    <w:p w:rsidR="00130031" w:rsidRDefault="00130031" w:rsidP="00AE3295">
      <w:pPr>
        <w:spacing w:after="0" w:line="240" w:lineRule="auto"/>
        <w:ind w:firstLine="708"/>
        <w:jc w:val="both"/>
        <w:rPr>
          <w:rFonts w:cs="Times New Roman"/>
        </w:rPr>
      </w:pPr>
    </w:p>
    <w:p w:rsidR="00D76D76" w:rsidRDefault="00405339" w:rsidP="00AE329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4498340</wp:posOffset>
            </wp:positionH>
            <wp:positionV relativeFrom="margin">
              <wp:posOffset>6189345</wp:posOffset>
            </wp:positionV>
            <wp:extent cx="2207260" cy="1240155"/>
            <wp:effectExtent l="19050" t="0" r="2540" b="0"/>
            <wp:wrapSquare wrapText="bothSides"/>
            <wp:docPr id="3" name="Image 0" descr="electrodeOff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deOffse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D76" w:rsidRPr="00F90E36">
        <w:rPr>
          <w:rFonts w:cs="Times New Roman"/>
        </w:rPr>
        <w:t xml:space="preserve">Vérifier les voltages des électrodes (électrode offset) : idéalement ± 20mV (vue sur </w:t>
      </w:r>
      <w:proofErr w:type="spellStart"/>
      <w:r w:rsidR="00D76D76" w:rsidRPr="00F90E36">
        <w:rPr>
          <w:rFonts w:cs="Times New Roman"/>
        </w:rPr>
        <w:t>Actiview</w:t>
      </w:r>
      <w:proofErr w:type="spellEnd"/>
      <w:r w:rsidR="00D76D76" w:rsidRPr="00F90E36">
        <w:rPr>
          <w:rFonts w:cs="Times New Roman"/>
        </w:rPr>
        <w:t>, droite).</w:t>
      </w:r>
      <w:r w:rsidR="00D76D76">
        <w:rPr>
          <w:rFonts w:cs="Times New Roman"/>
        </w:rPr>
        <w:t xml:space="preserve"> Pour corriger celles qui sont très élevées il faut </w:t>
      </w:r>
      <w:r w:rsidR="00A412AD">
        <w:rPr>
          <w:rFonts w:cs="Times New Roman"/>
        </w:rPr>
        <w:t>vérifier</w:t>
      </w:r>
      <w:r w:rsidR="00D76D76">
        <w:rPr>
          <w:rFonts w:cs="Times New Roman"/>
        </w:rPr>
        <w:t xml:space="preserve"> plusieurs choses :</w:t>
      </w:r>
    </w:p>
    <w:p w:rsidR="00D76D76" w:rsidRDefault="00D76D76" w:rsidP="00AE329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Vérifier si l’électrode a suffisamment de gel. </w:t>
      </w:r>
    </w:p>
    <w:p w:rsidR="00D76D76" w:rsidRDefault="00D76D76" w:rsidP="00AE329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Vérifier si l’électrode est bien branchée.</w:t>
      </w:r>
    </w:p>
    <w:p w:rsidR="00D76D76" w:rsidRDefault="00D76D76" w:rsidP="00AE329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Vérifier si l’électrode a un bon contact avec la tête du participant.</w:t>
      </w:r>
    </w:p>
    <w:p w:rsidR="00D76D76" w:rsidRPr="004873B3" w:rsidRDefault="00D76D76" w:rsidP="00AE329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4873B3">
        <w:rPr>
          <w:rFonts w:cs="Times New Roman"/>
        </w:rPr>
        <w:t xml:space="preserve">Vérifier </w:t>
      </w:r>
      <w:r w:rsidR="004873B3">
        <w:rPr>
          <w:rFonts w:cs="Times New Roman"/>
        </w:rPr>
        <w:t xml:space="preserve">que l’étiquette du cap ne se trouve pas sous l’électrode. </w:t>
      </w:r>
    </w:p>
    <w:p w:rsidR="004A2108" w:rsidRDefault="004A2108" w:rsidP="00AE3295">
      <w:pPr>
        <w:jc w:val="both"/>
        <w:rPr>
          <w:b/>
          <w:i/>
        </w:rPr>
      </w:pPr>
    </w:p>
    <w:p w:rsidR="00D71A96" w:rsidRPr="00FF23FC" w:rsidRDefault="00A53DD1" w:rsidP="00AE3295">
      <w:pPr>
        <w:jc w:val="both"/>
        <w:rPr>
          <w:b/>
          <w:i/>
        </w:rPr>
      </w:pPr>
      <w:r w:rsidRPr="00FF23FC">
        <w:rPr>
          <w:b/>
          <w:i/>
        </w:rPr>
        <w:t>Fluctuation des électrodes :</w:t>
      </w:r>
    </w:p>
    <w:p w:rsidR="00FF23FC" w:rsidRDefault="00A53DD1" w:rsidP="00AE3295">
      <w:pPr>
        <w:jc w:val="both"/>
      </w:pPr>
      <w:r>
        <w:t>Si l’on voit qu’il y a des électrodes qui fluctuent</w:t>
      </w:r>
      <w:r w:rsidR="006A5486">
        <w:t xml:space="preserve">, </w:t>
      </w:r>
      <w:r w:rsidR="00615D1B">
        <w:t>cela</w:t>
      </w:r>
      <w:r w:rsidR="006A5486">
        <w:t xml:space="preserve"> veut dire qu’il y a des changements d’amplitudes importants du signal et il faut </w:t>
      </w:r>
      <w:r w:rsidR="00615D1B">
        <w:t>alors vérifier les point</w:t>
      </w:r>
      <w:r w:rsidR="001D0E96">
        <w:t>s</w:t>
      </w:r>
      <w:r w:rsidR="00615D1B">
        <w:t xml:space="preserve"> suivants :</w:t>
      </w:r>
    </w:p>
    <w:p w:rsidR="00FF23FC" w:rsidRDefault="00FF23FC" w:rsidP="00AE3295">
      <w:pPr>
        <w:pStyle w:val="Paragraphedeliste"/>
        <w:numPr>
          <w:ilvl w:val="0"/>
          <w:numId w:val="8"/>
        </w:numPr>
        <w:jc w:val="both"/>
      </w:pPr>
      <w:r>
        <w:t xml:space="preserve">Que le cap </w:t>
      </w:r>
      <w:r w:rsidR="00615D1B">
        <w:t xml:space="preserve">soit </w:t>
      </w:r>
      <w:r>
        <w:t>assez serré.</w:t>
      </w:r>
    </w:p>
    <w:p w:rsidR="00FF23FC" w:rsidRDefault="00FF23FC" w:rsidP="00AE3295">
      <w:pPr>
        <w:pStyle w:val="Paragraphedeliste"/>
        <w:numPr>
          <w:ilvl w:val="0"/>
          <w:numId w:val="8"/>
        </w:numPr>
        <w:jc w:val="both"/>
      </w:pPr>
      <w:r>
        <w:t>Que le gel touche le cuir chevelu du participant.</w:t>
      </w:r>
    </w:p>
    <w:p w:rsidR="00FF23FC" w:rsidRDefault="00FF23FC" w:rsidP="00AE3295">
      <w:pPr>
        <w:pStyle w:val="Paragraphedeliste"/>
        <w:numPr>
          <w:ilvl w:val="0"/>
          <w:numId w:val="8"/>
        </w:numPr>
        <w:jc w:val="both"/>
      </w:pPr>
      <w:r>
        <w:t xml:space="preserve">Qu’il y </w:t>
      </w:r>
      <w:r w:rsidR="00615D1B">
        <w:t>ait</w:t>
      </w:r>
      <w:r>
        <w:t xml:space="preserve"> assez de gel.</w:t>
      </w:r>
    </w:p>
    <w:p w:rsidR="00FF23FC" w:rsidRDefault="00FF23FC" w:rsidP="00AE3295">
      <w:pPr>
        <w:pStyle w:val="Paragraphedeliste"/>
        <w:ind w:left="1440"/>
        <w:jc w:val="both"/>
      </w:pPr>
    </w:p>
    <w:p w:rsidR="00435D63" w:rsidRDefault="00615D1B" w:rsidP="00AE3295">
      <w:pPr>
        <w:pStyle w:val="Paragraphedeliste"/>
        <w:ind w:left="0"/>
        <w:jc w:val="both"/>
      </w:pPr>
      <w:r w:rsidRPr="00615D1B">
        <w:t xml:space="preserve">Si </w:t>
      </w:r>
      <w:r w:rsidR="00AB706C" w:rsidRPr="00615D1B">
        <w:rPr>
          <w:b/>
        </w:rPr>
        <w:t>l’EEG</w:t>
      </w:r>
      <w:r w:rsidR="00AB706C" w:rsidRPr="00446099">
        <w:rPr>
          <w:b/>
        </w:rPr>
        <w:t xml:space="preserve"> présente un</w:t>
      </w:r>
      <w:r w:rsidR="00840338" w:rsidRPr="00446099">
        <w:rPr>
          <w:b/>
        </w:rPr>
        <w:t xml:space="preserve"> signal fou</w:t>
      </w:r>
      <w:r w:rsidR="00435D63">
        <w:t> :</w:t>
      </w:r>
    </w:p>
    <w:p w:rsidR="00615D1B" w:rsidRDefault="00615D1B" w:rsidP="00AE3295">
      <w:pPr>
        <w:pStyle w:val="Paragraphedeliste"/>
        <w:ind w:left="0"/>
        <w:jc w:val="both"/>
      </w:pPr>
    </w:p>
    <w:p w:rsidR="00FF23FC" w:rsidRPr="00615D1B" w:rsidRDefault="00435D63" w:rsidP="00615D1B">
      <w:pPr>
        <w:pStyle w:val="Paragraphedeliste"/>
        <w:numPr>
          <w:ilvl w:val="0"/>
          <w:numId w:val="14"/>
        </w:numPr>
        <w:jc w:val="both"/>
      </w:pPr>
      <w:r w:rsidRPr="007A7BC7">
        <w:t xml:space="preserve">Vérifier </w:t>
      </w:r>
      <w:r w:rsidR="00615D1B" w:rsidRPr="007A7BC7">
        <w:t xml:space="preserve">si </w:t>
      </w:r>
      <w:r w:rsidR="00AB706C" w:rsidRPr="007A7BC7">
        <w:t xml:space="preserve">la </w:t>
      </w:r>
      <w:r w:rsidR="00615D1B" w:rsidRPr="007A7BC7">
        <w:t xml:space="preserve">référence </w:t>
      </w:r>
      <w:r w:rsidR="00AB706C" w:rsidRPr="007A7BC7">
        <w:t xml:space="preserve">au niveau de ce canal </w:t>
      </w:r>
      <w:r w:rsidR="00615D1B" w:rsidRPr="007A7BC7">
        <w:t>ne touche pas</w:t>
      </w:r>
      <w:r w:rsidR="00AB706C" w:rsidRPr="007A7BC7">
        <w:t xml:space="preserve"> </w:t>
      </w:r>
      <w:r w:rsidR="00615D1B" w:rsidRPr="007A7BC7">
        <w:t>d’autres électrodes</w:t>
      </w:r>
      <w:r w:rsidR="00AB706C" w:rsidRPr="007A7BC7">
        <w:t xml:space="preserve">. </w:t>
      </w:r>
      <w:r w:rsidR="0077597E" w:rsidRPr="007A7BC7">
        <w:t>Pour</w:t>
      </w:r>
      <w:r w:rsidR="0077597E">
        <w:t xml:space="preserve"> vérifier rapidement </w:t>
      </w:r>
      <w:r w:rsidR="00615D1B">
        <w:t>l’effet du changement de</w:t>
      </w:r>
      <w:r w:rsidR="0077597E">
        <w:t xml:space="preserve"> référence, on peut changer la référence dans une fenêtre </w:t>
      </w:r>
      <w:r w:rsidR="00615D1B">
        <w:t xml:space="preserve">à </w:t>
      </w:r>
      <w:r w:rsidR="0077597E">
        <w:t xml:space="preserve">gauche de la fenêtre principale de </w:t>
      </w:r>
      <w:r w:rsidR="003F4DE3">
        <w:t>« </w:t>
      </w:r>
      <w:proofErr w:type="spellStart"/>
      <w:r w:rsidR="0077597E">
        <w:t>Actiview</w:t>
      </w:r>
      <w:proofErr w:type="spellEnd"/>
      <w:r w:rsidR="003F4DE3">
        <w:t> »</w:t>
      </w:r>
      <w:r w:rsidR="00D77A2E">
        <w:t xml:space="preserve"> (Figure 3</w:t>
      </w:r>
      <w:r w:rsidR="00FA111E">
        <w:t>)</w:t>
      </w:r>
      <w:r w:rsidR="0077597E">
        <w:t xml:space="preserve">. </w:t>
      </w:r>
      <w:r w:rsidR="00240DBA">
        <w:t xml:space="preserve">Si le problème disparait, on peut présumer qu’il s’agissait d’un </w:t>
      </w:r>
      <w:r w:rsidR="00240DBA" w:rsidRPr="00615D1B">
        <w:t xml:space="preserve">problème de référence et </w:t>
      </w:r>
      <w:r w:rsidR="00615D1B" w:rsidRPr="00615D1B">
        <w:t>l’ajuster.</w:t>
      </w:r>
    </w:p>
    <w:p w:rsidR="0088310C" w:rsidRDefault="0088310C" w:rsidP="00AE3295">
      <w:pPr>
        <w:pStyle w:val="Paragraphedeliste"/>
        <w:numPr>
          <w:ilvl w:val="0"/>
          <w:numId w:val="9"/>
        </w:numPr>
        <w:jc w:val="both"/>
      </w:pPr>
      <w:r>
        <w:t xml:space="preserve">Vérifier certaines électrodes </w:t>
      </w:r>
      <w:r w:rsidR="009F4FFF">
        <w:t>turbulentes</w:t>
      </w:r>
      <w:r>
        <w:t xml:space="preserve"> et les corriger </w:t>
      </w:r>
      <w:r w:rsidR="00615D1B" w:rsidRPr="00615D1B">
        <w:t>jusqu'à ce que</w:t>
      </w:r>
      <w:r w:rsidRPr="00615D1B">
        <w:t xml:space="preserve"> signal brut</w:t>
      </w:r>
      <w:r>
        <w:t xml:space="preserve"> </w:t>
      </w:r>
      <w:r w:rsidR="00615D1B">
        <w:t>soit</w:t>
      </w:r>
      <w:r>
        <w:t xml:space="preserve"> uniforme. </w:t>
      </w:r>
      <w:r w:rsidR="004D3605">
        <w:t xml:space="preserve">S’il y a beaucoup de bruit de </w:t>
      </w:r>
      <w:r w:rsidR="004D3605" w:rsidRPr="00615D1B">
        <w:t>haut</w:t>
      </w:r>
      <w:r w:rsidR="00615D1B">
        <w:t>e</w:t>
      </w:r>
      <w:r w:rsidR="004D3605" w:rsidRPr="00615D1B">
        <w:t xml:space="preserve"> fréquence</w:t>
      </w:r>
      <w:r w:rsidR="004D3605">
        <w:t xml:space="preserve">, </w:t>
      </w:r>
      <w:r w:rsidR="00615D1B">
        <w:t>vérifiez</w:t>
      </w:r>
      <w:r w:rsidR="004D3605">
        <w:t xml:space="preserve"> que le </w:t>
      </w:r>
      <w:r w:rsidR="00D77A2E">
        <w:t>gel</w:t>
      </w:r>
      <w:r w:rsidR="0099481E">
        <w:t xml:space="preserve"> soit</w:t>
      </w:r>
      <w:r w:rsidR="00D77A2E">
        <w:t xml:space="preserve"> </w:t>
      </w:r>
      <w:r w:rsidR="004D3605">
        <w:t xml:space="preserve"> en contact</w:t>
      </w:r>
      <w:r w:rsidR="00615D1B">
        <w:t xml:space="preserve"> </w:t>
      </w:r>
      <w:r w:rsidR="004D3605">
        <w:t xml:space="preserve">avec le cuir chevelu du participant. </w:t>
      </w:r>
    </w:p>
    <w:p w:rsidR="00D71A96" w:rsidRDefault="00145B1D" w:rsidP="00AE3295">
      <w:pPr>
        <w:pStyle w:val="Paragraphedeliste"/>
        <w:numPr>
          <w:ilvl w:val="0"/>
          <w:numId w:val="9"/>
        </w:numPr>
        <w:spacing w:after="0"/>
        <w:jc w:val="both"/>
      </w:pPr>
      <w:r>
        <w:t>S’il y a du</w:t>
      </w:r>
      <w:r w:rsidR="004D3605">
        <w:t xml:space="preserve"> bruit de haute fréquence concentré sur des régions frontaux, c’est très probablement dû aux contractions musculaires. Vérifier que les muscl</w:t>
      </w:r>
      <w:r w:rsidR="00D74246">
        <w:t>es du visage du participant soient</w:t>
      </w:r>
      <w:r w:rsidR="004D3605">
        <w:t xml:space="preserve"> relâchés. </w:t>
      </w:r>
    </w:p>
    <w:p w:rsidR="00584333" w:rsidRDefault="00840338" w:rsidP="00AE3295">
      <w:pPr>
        <w:pStyle w:val="Paragraphedeliste"/>
        <w:numPr>
          <w:ilvl w:val="0"/>
          <w:numId w:val="9"/>
        </w:numPr>
        <w:spacing w:after="0"/>
        <w:jc w:val="both"/>
      </w:pPr>
      <w:r>
        <w:t>Si une électrode présente un signal plat</w:t>
      </w:r>
      <w:r w:rsidR="00236A7E">
        <w:t xml:space="preserve"> (</w:t>
      </w:r>
      <w:r w:rsidR="00D77A2E">
        <w:t>voir figure 4</w:t>
      </w:r>
      <w:r w:rsidR="00236A7E">
        <w:t>)</w:t>
      </w:r>
      <w:r>
        <w:t xml:space="preserve"> </w:t>
      </w:r>
      <w:r w:rsidR="0099481E">
        <w:t>cela</w:t>
      </w:r>
      <w:r>
        <w:t xml:space="preserve"> </w:t>
      </w:r>
      <w:r w:rsidR="0099481E">
        <w:t>signifie qu’elle n’enregistre pas,</w:t>
      </w:r>
      <w:r>
        <w:t xml:space="preserve"> il faut </w:t>
      </w:r>
      <w:r w:rsidR="0099481E">
        <w:t xml:space="preserve">alors </w:t>
      </w:r>
      <w:r>
        <w:t xml:space="preserve">vérifier que l’électrode est bien connectée.  </w:t>
      </w:r>
    </w:p>
    <w:p w:rsidR="00147144" w:rsidRDefault="00D46428" w:rsidP="00AE3295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2084705</wp:posOffset>
            </wp:positionH>
            <wp:positionV relativeFrom="margin">
              <wp:posOffset>3415665</wp:posOffset>
            </wp:positionV>
            <wp:extent cx="1916430" cy="1444625"/>
            <wp:effectExtent l="19050" t="0" r="7620" b="0"/>
            <wp:wrapSquare wrapText="bothSides"/>
            <wp:docPr id="4" name="Image 3" descr="http://www.biosemi.com/pics/software_biosemi_0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semi.com/pics/software_biosemi_01_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730" b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A2E" w:rsidRDefault="00D77A2E" w:rsidP="00AE3295">
      <w:pPr>
        <w:pStyle w:val="Citation"/>
        <w:ind w:left="766"/>
        <w:jc w:val="both"/>
        <w:rPr>
          <w:sz w:val="16"/>
          <w:szCs w:val="16"/>
        </w:rPr>
      </w:pPr>
    </w:p>
    <w:p w:rsidR="00D71A96" w:rsidRDefault="00D71A96" w:rsidP="00AE3295">
      <w:pPr>
        <w:jc w:val="both"/>
      </w:pPr>
    </w:p>
    <w:p w:rsidR="00924A61" w:rsidRDefault="00924A61" w:rsidP="00AE3295">
      <w:pPr>
        <w:jc w:val="both"/>
      </w:pPr>
    </w:p>
    <w:p w:rsidR="00D77A2E" w:rsidRDefault="00D77A2E" w:rsidP="00D77A2E">
      <w:pPr>
        <w:pStyle w:val="Citation"/>
        <w:jc w:val="both"/>
        <w:rPr>
          <w:sz w:val="16"/>
          <w:szCs w:val="16"/>
        </w:rPr>
      </w:pPr>
    </w:p>
    <w:p w:rsidR="00D77A2E" w:rsidRDefault="00D77A2E" w:rsidP="00D77A2E">
      <w:pPr>
        <w:pStyle w:val="Citation"/>
        <w:ind w:left="708" w:firstLine="708"/>
        <w:jc w:val="both"/>
        <w:rPr>
          <w:sz w:val="16"/>
          <w:szCs w:val="16"/>
        </w:rPr>
      </w:pPr>
    </w:p>
    <w:p w:rsidR="00B74D58" w:rsidRDefault="00D77A2E" w:rsidP="00D77A2E">
      <w:pPr>
        <w:pStyle w:val="Citation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Figure 3</w:t>
      </w:r>
      <w:r w:rsidR="00B74D58" w:rsidRPr="008007D0">
        <w:rPr>
          <w:sz w:val="16"/>
          <w:szCs w:val="16"/>
        </w:rPr>
        <w:t> : La fenêtre principale de « </w:t>
      </w:r>
      <w:proofErr w:type="spellStart"/>
      <w:r w:rsidR="00B74D58" w:rsidRPr="008007D0">
        <w:rPr>
          <w:sz w:val="16"/>
          <w:szCs w:val="16"/>
        </w:rPr>
        <w:t>Actiview</w:t>
      </w:r>
      <w:proofErr w:type="spellEnd"/>
      <w:r w:rsidR="00B74D58" w:rsidRPr="008007D0">
        <w:rPr>
          <w:sz w:val="16"/>
          <w:szCs w:val="16"/>
        </w:rPr>
        <w:t xml:space="preserve"> » montrant où l’on peut changer la référence. </w:t>
      </w:r>
    </w:p>
    <w:p w:rsidR="007F6C54" w:rsidRDefault="008636AB" w:rsidP="00AE3295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1191895</wp:posOffset>
            </wp:positionH>
            <wp:positionV relativeFrom="margin">
              <wp:posOffset>5466080</wp:posOffset>
            </wp:positionV>
            <wp:extent cx="4105910" cy="655320"/>
            <wp:effectExtent l="19050" t="19050" r="27940" b="11430"/>
            <wp:wrapSquare wrapText="bothSides"/>
            <wp:docPr id="1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655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A2E" w:rsidRDefault="00E43E51" w:rsidP="00AE3295">
      <w:pPr>
        <w:pStyle w:val="Titre2"/>
        <w:jc w:val="both"/>
      </w:pPr>
      <w:r>
        <w:rPr>
          <w:noProof/>
          <w:lang w:eastAsia="fr-FR"/>
        </w:rPr>
        <w:pict>
          <v:group id="_x0000_s1062" style="position:absolute;left:0;text-align:left;margin-left:11.15pt;margin-top:.25pt;width:78.25pt;height:16.5pt;z-index:251693056" coordorigin="2308,8950" coordsize="1814,3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2308;top:8950;width:1180;height:389">
              <v:textbox>
                <w:txbxContent>
                  <w:p w:rsidR="00BA50AC" w:rsidRPr="00AB33E3" w:rsidRDefault="00BA50AC">
                    <w:pPr>
                      <w:rPr>
                        <w:sz w:val="16"/>
                        <w:szCs w:val="16"/>
                      </w:rPr>
                    </w:pPr>
                    <w:r w:rsidRPr="00AB33E3">
                      <w:rPr>
                        <w:sz w:val="16"/>
                        <w:szCs w:val="16"/>
                      </w:rPr>
                      <w:t xml:space="preserve">Référence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3488;top:9129;width:634;height:210" o:connectortype="straight">
              <v:stroke endarrow="block"/>
            </v:shape>
          </v:group>
        </w:pict>
      </w:r>
    </w:p>
    <w:p w:rsidR="00D77A2E" w:rsidRDefault="00D77A2E" w:rsidP="00AE3295">
      <w:pPr>
        <w:pStyle w:val="Titre2"/>
        <w:jc w:val="both"/>
      </w:pPr>
    </w:p>
    <w:p w:rsidR="00D77A2E" w:rsidRPr="00D77A2E" w:rsidRDefault="00D77A2E" w:rsidP="00D77A2E">
      <w:pPr>
        <w:pStyle w:val="Citation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Figure 4 : Signal EEG brut montrant une l’électrode qui n’enregistre pas…laquelle ? </w:t>
      </w:r>
    </w:p>
    <w:p w:rsidR="00D77A2E" w:rsidRDefault="00D77A2E" w:rsidP="00AE3295">
      <w:pPr>
        <w:pStyle w:val="Titre2"/>
        <w:jc w:val="both"/>
      </w:pPr>
    </w:p>
    <w:p w:rsidR="004440D6" w:rsidRDefault="004440D6" w:rsidP="00AE3295">
      <w:pPr>
        <w:pStyle w:val="Titre2"/>
        <w:jc w:val="both"/>
      </w:pPr>
      <w:r>
        <w:t xml:space="preserve">Déroulement de l’Expérience </w:t>
      </w:r>
    </w:p>
    <w:p w:rsidR="004440D6" w:rsidRPr="005D718F" w:rsidRDefault="004440D6" w:rsidP="00AE3295">
      <w:pPr>
        <w:jc w:val="both"/>
        <w:rPr>
          <w:b/>
        </w:rPr>
      </w:pPr>
      <w:r w:rsidRPr="005D718F">
        <w:rPr>
          <w:b/>
        </w:rPr>
        <w:t>Instructions pour des participants :</w:t>
      </w:r>
    </w:p>
    <w:p w:rsidR="004440D6" w:rsidRDefault="004440D6" w:rsidP="00AE3295">
      <w:pPr>
        <w:pStyle w:val="Paragraphedeliste"/>
        <w:numPr>
          <w:ilvl w:val="0"/>
          <w:numId w:val="10"/>
        </w:numPr>
        <w:spacing w:before="240" w:line="240" w:lineRule="auto"/>
        <w:jc w:val="both"/>
      </w:pPr>
      <w:r>
        <w:t xml:space="preserve">Le participant doit essayer d’être </w:t>
      </w:r>
      <w:r w:rsidR="0099481E">
        <w:t>détendu</w:t>
      </w:r>
      <w:r>
        <w:t>.</w:t>
      </w:r>
    </w:p>
    <w:p w:rsidR="004440D6" w:rsidRDefault="007A7BC7" w:rsidP="00AE3295">
      <w:pPr>
        <w:pStyle w:val="Paragraphedeliste"/>
        <w:numPr>
          <w:ilvl w:val="0"/>
          <w:numId w:val="10"/>
        </w:numPr>
        <w:spacing w:before="240" w:line="240" w:lineRule="auto"/>
        <w:jc w:val="both"/>
      </w:pPr>
      <w:r>
        <w:t>Pas de « chewing-</w:t>
      </w:r>
      <w:r w:rsidR="004440D6">
        <w:t>gum » etc.</w:t>
      </w:r>
    </w:p>
    <w:p w:rsidR="001174A7" w:rsidRDefault="004440D6" w:rsidP="00AE3295">
      <w:pPr>
        <w:pStyle w:val="Paragraphedeliste"/>
        <w:numPr>
          <w:ilvl w:val="0"/>
          <w:numId w:val="10"/>
        </w:numPr>
        <w:spacing w:before="240" w:line="240" w:lineRule="auto"/>
        <w:jc w:val="both"/>
      </w:pPr>
      <w:r>
        <w:t>Pas de téléphone portable</w:t>
      </w:r>
      <w:r w:rsidR="0099481E">
        <w:t xml:space="preserve"> </w:t>
      </w:r>
      <w:r>
        <w:t>dans la « salle » d’</w:t>
      </w:r>
      <w:r w:rsidR="00F75501">
        <w:t xml:space="preserve">enregistrement </w:t>
      </w:r>
      <w:r w:rsidR="007A7BC7" w:rsidRPr="007A7BC7">
        <w:t>(interférence</w:t>
      </w:r>
      <w:r w:rsidR="00F75501" w:rsidRPr="007A7BC7">
        <w:t>).</w:t>
      </w:r>
      <w:r w:rsidR="00F75501">
        <w:t xml:space="preserve"> </w:t>
      </w:r>
    </w:p>
    <w:p w:rsidR="004440D6" w:rsidRDefault="001174A7" w:rsidP="00AE3295">
      <w:pPr>
        <w:pStyle w:val="Paragraphedeliste"/>
        <w:numPr>
          <w:ilvl w:val="0"/>
          <w:numId w:val="10"/>
        </w:numPr>
        <w:spacing w:before="240" w:line="240" w:lineRule="auto"/>
        <w:jc w:val="both"/>
      </w:pPr>
      <w:r>
        <w:t xml:space="preserve">Essayez de minimiser </w:t>
      </w:r>
      <w:r w:rsidR="0099481E">
        <w:t xml:space="preserve">les </w:t>
      </w:r>
      <w:r>
        <w:t>mouvements en général</w:t>
      </w:r>
      <w:r w:rsidR="005F4F1F">
        <w:t xml:space="preserve">, y compris </w:t>
      </w:r>
      <w:r w:rsidR="0099481E">
        <w:t>les</w:t>
      </w:r>
      <w:r w:rsidR="005F4F1F">
        <w:t xml:space="preserve"> </w:t>
      </w:r>
      <w:r w:rsidR="0027781E">
        <w:t>mouvements</w:t>
      </w:r>
      <w:r w:rsidR="005F4F1F">
        <w:t xml:space="preserve"> des yeux, surtout les muscles du visage et du cou. </w:t>
      </w:r>
    </w:p>
    <w:p w:rsidR="00136A52" w:rsidRDefault="00136A52" w:rsidP="00AE3295">
      <w:pPr>
        <w:pStyle w:val="Paragraphedeliste"/>
        <w:numPr>
          <w:ilvl w:val="0"/>
          <w:numId w:val="10"/>
        </w:numPr>
        <w:spacing w:before="240" w:line="240" w:lineRule="auto"/>
        <w:jc w:val="both"/>
      </w:pPr>
      <w:r>
        <w:t>Pendant le déroulement de l’expérience, en</w:t>
      </w:r>
      <w:r w:rsidR="00DB0F0B">
        <w:t>tre l’enregistrement des « bloc</w:t>
      </w:r>
      <w:r>
        <w:t xml:space="preserve">s » de données, il faut vérifier si le participant va bien et leur </w:t>
      </w:r>
      <w:r w:rsidR="00013905">
        <w:t>rappeler</w:t>
      </w:r>
      <w:r>
        <w:t xml:space="preserve">, si nécessaire, </w:t>
      </w:r>
      <w:r w:rsidR="0099481E">
        <w:t>de ne pas bouger.</w:t>
      </w:r>
      <w:r>
        <w:t xml:space="preserve"> </w:t>
      </w:r>
    </w:p>
    <w:p w:rsidR="00E3289B" w:rsidRDefault="00E3289B" w:rsidP="00AE3295">
      <w:pPr>
        <w:spacing w:before="240" w:line="240" w:lineRule="auto"/>
        <w:jc w:val="both"/>
        <w:rPr>
          <w:b/>
        </w:rPr>
      </w:pPr>
    </w:p>
    <w:p w:rsidR="00823F76" w:rsidRPr="00823F76" w:rsidRDefault="00823F76" w:rsidP="00AE3295">
      <w:pPr>
        <w:spacing w:before="240" w:line="240" w:lineRule="auto"/>
        <w:jc w:val="both"/>
        <w:rPr>
          <w:b/>
        </w:rPr>
      </w:pPr>
      <w:r w:rsidRPr="00823F76">
        <w:rPr>
          <w:b/>
        </w:rPr>
        <w:t>L’enregistrement des données :</w:t>
      </w:r>
    </w:p>
    <w:p w:rsidR="00823F76" w:rsidRDefault="00823F76" w:rsidP="00AE3295">
      <w:pPr>
        <w:pStyle w:val="Paragraphedeliste"/>
        <w:numPr>
          <w:ilvl w:val="0"/>
          <w:numId w:val="11"/>
        </w:numPr>
        <w:spacing w:before="240" w:line="240" w:lineRule="auto"/>
        <w:jc w:val="both"/>
      </w:pPr>
      <w:r>
        <w:t xml:space="preserve">Pour </w:t>
      </w:r>
      <w:r w:rsidR="004D1E6C">
        <w:t>afficher</w:t>
      </w:r>
      <w:r>
        <w:t xml:space="preserve"> le signal EEG </w:t>
      </w:r>
      <w:r w:rsidRPr="0099481E">
        <w:t>brut,  cliquer</w:t>
      </w:r>
      <w:r>
        <w:t xml:space="preserve"> sur le bouton « START » dans la fenêtre de « </w:t>
      </w:r>
      <w:proofErr w:type="spellStart"/>
      <w:r>
        <w:t>Actiview</w:t>
      </w:r>
      <w:proofErr w:type="spellEnd"/>
      <w:r>
        <w:t xml:space="preserve"> ». </w:t>
      </w:r>
    </w:p>
    <w:p w:rsidR="00984E13" w:rsidRDefault="00984E13" w:rsidP="00AE3295">
      <w:pPr>
        <w:pStyle w:val="Paragraphedeliste"/>
        <w:numPr>
          <w:ilvl w:val="0"/>
          <w:numId w:val="11"/>
        </w:numPr>
        <w:spacing w:before="240" w:line="240" w:lineRule="auto"/>
        <w:jc w:val="both"/>
      </w:pPr>
      <w:r>
        <w:t xml:space="preserve">Sélectionner le bouton « SAVE FILE » pour démarrer l’enregistrement de l’EEG. </w:t>
      </w:r>
    </w:p>
    <w:p w:rsidR="00E555FB" w:rsidRDefault="005E7099" w:rsidP="00AE3295">
      <w:pPr>
        <w:pStyle w:val="Paragraphedeliste"/>
        <w:numPr>
          <w:ilvl w:val="0"/>
          <w:numId w:val="11"/>
        </w:numPr>
        <w:spacing w:before="240" w:line="240" w:lineRule="auto"/>
        <w:jc w:val="both"/>
      </w:pPr>
      <w:r>
        <w:t>Démarre</w:t>
      </w:r>
      <w:r w:rsidR="00DB0F0B">
        <w:t>r</w:t>
      </w:r>
      <w:r>
        <w:t xml:space="preserve"> l’expérience comportementale sur PC2</w:t>
      </w:r>
      <w:r w:rsidR="00DB0F0B">
        <w:t xml:space="preserve"> (stimulation)</w:t>
      </w:r>
      <w:r>
        <w:t>.</w:t>
      </w:r>
      <w:r w:rsidR="00E555FB">
        <w:t xml:space="preserve"> </w:t>
      </w:r>
    </w:p>
    <w:p w:rsidR="00BA50AC" w:rsidRDefault="00BA50AC" w:rsidP="00BA50AC">
      <w:pPr>
        <w:pStyle w:val="Paragraphedeliste"/>
        <w:spacing w:before="240" w:line="240" w:lineRule="auto"/>
        <w:jc w:val="both"/>
      </w:pPr>
    </w:p>
    <w:p w:rsidR="00BA50AC" w:rsidRDefault="00BA50AC" w:rsidP="00BA50AC">
      <w:pPr>
        <w:pStyle w:val="Paragraphedeliste"/>
        <w:spacing w:before="240" w:line="240" w:lineRule="auto"/>
        <w:jc w:val="both"/>
      </w:pPr>
    </w:p>
    <w:p w:rsidR="005F4EF2" w:rsidRDefault="005F4EF2" w:rsidP="00AE3295">
      <w:pPr>
        <w:pStyle w:val="Paragraphedeliste"/>
        <w:numPr>
          <w:ilvl w:val="0"/>
          <w:numId w:val="11"/>
        </w:numPr>
        <w:spacing w:before="240" w:line="240" w:lineRule="auto"/>
        <w:jc w:val="both"/>
      </w:pPr>
      <w:r>
        <w:t xml:space="preserve">Pour mettre l’enregistrement en pause, il suffit de sélectionner le bouton « PAUSE ». </w:t>
      </w:r>
    </w:p>
    <w:p w:rsidR="00DB0F0B" w:rsidRDefault="00DB0F0B" w:rsidP="00DB0F0B">
      <w:pPr>
        <w:pStyle w:val="Paragraphedeliste"/>
        <w:numPr>
          <w:ilvl w:val="0"/>
          <w:numId w:val="11"/>
        </w:numPr>
        <w:spacing w:before="240" w:line="240" w:lineRule="auto"/>
        <w:jc w:val="both"/>
      </w:pPr>
      <w:r>
        <w:t xml:space="preserve">Désélectionner le bouton « PAUSE », une lumière jaune clignote lors de l’enregistrement. </w:t>
      </w:r>
    </w:p>
    <w:p w:rsidR="00C83A7E" w:rsidRDefault="00C83A7E" w:rsidP="00AE3295">
      <w:pPr>
        <w:spacing w:before="240" w:line="240" w:lineRule="auto"/>
        <w:jc w:val="both"/>
      </w:pPr>
    </w:p>
    <w:p w:rsidR="00C83A7E" w:rsidRDefault="00C83A7E" w:rsidP="00AE3295">
      <w:pPr>
        <w:spacing w:before="240" w:line="240" w:lineRule="auto"/>
        <w:jc w:val="both"/>
        <w:rPr>
          <w:b/>
        </w:rPr>
      </w:pPr>
      <w:r>
        <w:rPr>
          <w:b/>
        </w:rPr>
        <w:t>Après l’expérience :</w:t>
      </w:r>
    </w:p>
    <w:p w:rsidR="00C83A7E" w:rsidRPr="00C83A7E" w:rsidRDefault="001D0E96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>Eteindre l’A/D box </w:t>
      </w:r>
      <w:r w:rsidR="00C83A7E">
        <w:t xml:space="preserve"> et débrancher les connecteurs. </w:t>
      </w:r>
    </w:p>
    <w:p w:rsidR="00C83A7E" w:rsidRPr="00784476" w:rsidRDefault="001D0E96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>Vérifier si la batterie</w:t>
      </w:r>
      <w:r w:rsidR="00C83A7E">
        <w:t xml:space="preserve"> a besoin d’être rechargée. </w:t>
      </w:r>
    </w:p>
    <w:p w:rsidR="00C83A7E" w:rsidRPr="00784476" w:rsidRDefault="001D0E96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>Enlever les électrodes du casque, en tenant le corps de l’</w:t>
      </w:r>
      <w:r w:rsidR="00BA50AC">
        <w:t>électrode</w:t>
      </w:r>
      <w:r w:rsidR="00784476">
        <w:t>.</w:t>
      </w:r>
      <w:r w:rsidR="00784476" w:rsidRPr="00A56FCF">
        <w:rPr>
          <w:color w:val="000000" w:themeColor="text1"/>
        </w:rPr>
        <w:t xml:space="preserve"> </w:t>
      </w:r>
      <w:r w:rsidR="00A56FCF">
        <w:rPr>
          <w:b/>
          <w:color w:val="000000" w:themeColor="text1"/>
        </w:rPr>
        <w:t>Il ne faut pas tirer sur le câble</w:t>
      </w:r>
      <w:r w:rsidR="00784476" w:rsidRPr="00A56FCF">
        <w:rPr>
          <w:b/>
          <w:color w:val="000000" w:themeColor="text1"/>
        </w:rPr>
        <w:t xml:space="preserve"> </w:t>
      </w:r>
      <w:r w:rsidR="00A56FCF">
        <w:rPr>
          <w:b/>
          <w:color w:val="000000" w:themeColor="text1"/>
        </w:rPr>
        <w:t>d</w:t>
      </w:r>
      <w:r w:rsidR="0099481E" w:rsidRPr="00A56FCF">
        <w:rPr>
          <w:b/>
          <w:color w:val="000000" w:themeColor="text1"/>
        </w:rPr>
        <w:t>es</w:t>
      </w:r>
      <w:r w:rsidR="00784476" w:rsidRPr="00A56FCF">
        <w:rPr>
          <w:b/>
          <w:color w:val="000000" w:themeColor="text1"/>
        </w:rPr>
        <w:t xml:space="preserve"> électrodes</w:t>
      </w:r>
      <w:r w:rsidRPr="00A56FCF">
        <w:rPr>
          <w:color w:val="000000" w:themeColor="text1"/>
        </w:rPr>
        <w:t>.</w:t>
      </w:r>
    </w:p>
    <w:p w:rsidR="00784476" w:rsidRPr="004B72C3" w:rsidRDefault="00784476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 w:rsidRPr="0099481E">
        <w:t>Montre</w:t>
      </w:r>
      <w:r w:rsidR="0099481E">
        <w:t>r</w:t>
      </w:r>
      <w:r w:rsidRPr="0099481E">
        <w:t xml:space="preserve"> au participant où </w:t>
      </w:r>
      <w:r w:rsidR="0099481E">
        <w:t>se</w:t>
      </w:r>
      <w:r w:rsidRPr="0099481E">
        <w:t xml:space="preserve"> </w:t>
      </w:r>
      <w:r w:rsidR="00BA50AC">
        <w:t>laver les cheveux</w:t>
      </w:r>
      <w:r w:rsidRPr="0099481E">
        <w:t>.</w:t>
      </w:r>
      <w:r w:rsidR="00BA50AC">
        <w:t xml:space="preserve"> F</w:t>
      </w:r>
      <w:r w:rsidR="00A83859">
        <w:t>ournir le shamp</w:t>
      </w:r>
      <w:r>
        <w:t>oing</w:t>
      </w:r>
      <w:r w:rsidR="00BA50AC">
        <w:t>, et serviette jetable.</w:t>
      </w:r>
    </w:p>
    <w:p w:rsidR="004B72C3" w:rsidRPr="00525E70" w:rsidRDefault="00A83859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>Indemniser</w:t>
      </w:r>
      <w:r w:rsidR="004B72C3" w:rsidRPr="0099481E">
        <w:t xml:space="preserve"> le</w:t>
      </w:r>
      <w:r w:rsidR="004B72C3">
        <w:t xml:space="preserve"> participant et </w:t>
      </w:r>
      <w:r w:rsidR="0099481E">
        <w:t>faire le</w:t>
      </w:r>
      <w:r w:rsidR="004B72C3">
        <w:t xml:space="preserve"> </w:t>
      </w:r>
      <w:r w:rsidR="00771EEB">
        <w:t>débriefing</w:t>
      </w:r>
      <w:r w:rsidR="004B72C3">
        <w:t xml:space="preserve">. </w:t>
      </w:r>
    </w:p>
    <w:p w:rsidR="00525E70" w:rsidRPr="002E0B12" w:rsidRDefault="00525E70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 xml:space="preserve">Laver les électrodes pour enlever le gel. </w:t>
      </w:r>
      <w:r w:rsidR="00BA50AC">
        <w:t>Manipuler doucement les électrodes et les fils. Ne pas utiliser d’eau trop chaude. Démêler et lisser les fils.</w:t>
      </w:r>
    </w:p>
    <w:p w:rsidR="002E0B12" w:rsidRPr="002E0B12" w:rsidRDefault="00BA50AC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>Laver le casque</w:t>
      </w:r>
      <w:r w:rsidR="002E0B12">
        <w:t> </w:t>
      </w:r>
      <w:r>
        <w:t>à l’aide du vaporisateur ou d’une brosse à dent.</w:t>
      </w:r>
      <w:r w:rsidR="002E0B12">
        <w:t xml:space="preserve"> </w:t>
      </w:r>
    </w:p>
    <w:p w:rsidR="002E0B12" w:rsidRPr="00BA50AC" w:rsidRDefault="00BA50AC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 xml:space="preserve">Placer les électrodes sur le support mural </w:t>
      </w:r>
      <w:r w:rsidR="002E0B12">
        <w:t xml:space="preserve">pour les </w:t>
      </w:r>
      <w:r w:rsidR="00025783">
        <w:t>sécher</w:t>
      </w:r>
      <w:r w:rsidR="002E0B12">
        <w:t xml:space="preserve">. </w:t>
      </w:r>
      <w:r w:rsidR="009F5ECC">
        <w:t>Il fa</w:t>
      </w:r>
      <w:r w:rsidR="00F63214">
        <w:t>ut toujours éviter de mouill</w:t>
      </w:r>
      <w:r w:rsidR="0039149E">
        <w:t xml:space="preserve">er les </w:t>
      </w:r>
      <w:r>
        <w:t>connecteurs.</w:t>
      </w:r>
    </w:p>
    <w:p w:rsidR="00BA50AC" w:rsidRPr="00DD34A0" w:rsidRDefault="00BA50AC" w:rsidP="00AE3295">
      <w:pPr>
        <w:pStyle w:val="Paragraphedeliste"/>
        <w:numPr>
          <w:ilvl w:val="0"/>
          <w:numId w:val="12"/>
        </w:numPr>
        <w:spacing w:before="240" w:line="240" w:lineRule="auto"/>
        <w:jc w:val="both"/>
        <w:rPr>
          <w:b/>
        </w:rPr>
      </w:pPr>
      <w:r>
        <w:t>Le casque est placé à sécher sur la paillasse avec du papier absorbant à l’intérieur.</w:t>
      </w:r>
    </w:p>
    <w:p w:rsidR="00DD34A0" w:rsidRPr="00DD34A0" w:rsidRDefault="00DD34A0" w:rsidP="00AE3295">
      <w:pPr>
        <w:spacing w:before="240" w:line="240" w:lineRule="auto"/>
        <w:jc w:val="both"/>
        <w:rPr>
          <w:b/>
        </w:rPr>
      </w:pPr>
    </w:p>
    <w:p w:rsidR="00984E13" w:rsidRDefault="00BA50AC" w:rsidP="00BA50AC">
      <w:pPr>
        <w:pStyle w:val="Paragraphedeliste"/>
        <w:numPr>
          <w:ilvl w:val="0"/>
          <w:numId w:val="15"/>
        </w:numPr>
        <w:spacing w:before="240" w:line="240" w:lineRule="auto"/>
        <w:jc w:val="both"/>
      </w:pPr>
      <w:r>
        <w:t xml:space="preserve">Pensez à remplir la </w:t>
      </w:r>
      <w:r w:rsidRPr="00BA50AC">
        <w:rPr>
          <w:b/>
        </w:rPr>
        <w:t>feuille d’utilisation du box</w:t>
      </w:r>
      <w:r>
        <w:t xml:space="preserve">  (numéros de nappe et de casque)</w:t>
      </w:r>
    </w:p>
    <w:p w:rsidR="00BA50AC" w:rsidRDefault="00BA50AC" w:rsidP="00BA50AC">
      <w:pPr>
        <w:pStyle w:val="Paragraphedeliste"/>
        <w:numPr>
          <w:ilvl w:val="0"/>
          <w:numId w:val="15"/>
        </w:numPr>
        <w:spacing w:before="240" w:line="240" w:lineRule="auto"/>
        <w:jc w:val="both"/>
      </w:pPr>
      <w:r>
        <w:t xml:space="preserve">Un </w:t>
      </w:r>
      <w:r w:rsidRPr="00BA50AC">
        <w:rPr>
          <w:b/>
        </w:rPr>
        <w:t xml:space="preserve">cahier de liaison </w:t>
      </w:r>
      <w:r>
        <w:t>avec le personnel technique est à disposition dans le box afin de noter les problèmes éventuels, remarques ou suggestions.</w:t>
      </w:r>
    </w:p>
    <w:p w:rsidR="00E14310" w:rsidRDefault="00BA50AC" w:rsidP="00E14310">
      <w:pPr>
        <w:pStyle w:val="Paragraphedeliste"/>
        <w:numPr>
          <w:ilvl w:val="0"/>
          <w:numId w:val="15"/>
        </w:numPr>
        <w:spacing w:before="240" w:line="240" w:lineRule="auto"/>
        <w:jc w:val="both"/>
      </w:pPr>
      <w:r>
        <w:t>Les données doivent être sauvegardées par l’utilisateur après chaque utilisation. Le stockage des données n’est pas assuré par le CEP.</w:t>
      </w:r>
    </w:p>
    <w:p w:rsidR="00BA50AC" w:rsidRDefault="00BA50AC" w:rsidP="00BA50AC">
      <w:pPr>
        <w:pStyle w:val="Paragraphedeliste"/>
        <w:spacing w:before="240" w:line="240" w:lineRule="auto"/>
        <w:jc w:val="both"/>
      </w:pPr>
    </w:p>
    <w:p w:rsidR="00E14310" w:rsidRDefault="00E14310" w:rsidP="00BA50AC">
      <w:pPr>
        <w:pStyle w:val="Paragraphedeliste"/>
        <w:spacing w:before="240" w:line="240" w:lineRule="auto"/>
        <w:jc w:val="both"/>
      </w:pPr>
    </w:p>
    <w:p w:rsidR="00E14310" w:rsidRDefault="00E14310" w:rsidP="00BA50AC">
      <w:pPr>
        <w:pStyle w:val="Paragraphedeliste"/>
        <w:spacing w:before="240" w:line="240" w:lineRule="auto"/>
        <w:jc w:val="both"/>
      </w:pPr>
    </w:p>
    <w:p w:rsidR="00BA50AC" w:rsidRDefault="00BA50AC" w:rsidP="00BA50AC">
      <w:pPr>
        <w:pStyle w:val="Paragraphedeliste"/>
        <w:spacing w:before="240" w:line="240" w:lineRule="auto"/>
        <w:jc w:val="both"/>
      </w:pPr>
    </w:p>
    <w:p w:rsidR="00E14310" w:rsidRDefault="00BA50AC" w:rsidP="00BA50AC">
      <w:pPr>
        <w:pStyle w:val="Paragraphedeliste"/>
        <w:spacing w:before="240" w:line="240" w:lineRule="auto"/>
        <w:jc w:val="both"/>
      </w:pPr>
      <w:proofErr w:type="spellStart"/>
      <w:r>
        <w:t>Deirdre</w:t>
      </w:r>
      <w:proofErr w:type="spellEnd"/>
      <w:r>
        <w:t xml:space="preserve"> BOLGER</w:t>
      </w:r>
      <w:r w:rsidR="00E14310">
        <w:t>, Virginie EPTING.</w:t>
      </w:r>
    </w:p>
    <w:p w:rsidR="00BA50AC" w:rsidRDefault="00E14310" w:rsidP="00BA50AC">
      <w:pPr>
        <w:pStyle w:val="Paragraphedeliste"/>
        <w:spacing w:before="240" w:line="240" w:lineRule="auto"/>
        <w:jc w:val="both"/>
      </w:pPr>
      <w:r>
        <w:t>CREx BLRI</w:t>
      </w:r>
    </w:p>
    <w:p w:rsidR="00823F76" w:rsidRDefault="00823F76" w:rsidP="00AE3295">
      <w:pPr>
        <w:spacing w:before="240" w:line="240" w:lineRule="auto"/>
        <w:jc w:val="both"/>
      </w:pPr>
    </w:p>
    <w:p w:rsidR="004440D6" w:rsidRPr="004440D6" w:rsidRDefault="004440D6" w:rsidP="00AE3295">
      <w:pPr>
        <w:spacing w:before="240"/>
        <w:jc w:val="both"/>
      </w:pPr>
    </w:p>
    <w:p w:rsidR="007F6C54" w:rsidRPr="007F6C54" w:rsidRDefault="007F6C54" w:rsidP="00AE3295">
      <w:pPr>
        <w:jc w:val="both"/>
      </w:pPr>
    </w:p>
    <w:p w:rsidR="00895E5B" w:rsidRDefault="00895E5B" w:rsidP="00AE3295">
      <w:pPr>
        <w:jc w:val="both"/>
      </w:pPr>
    </w:p>
    <w:p w:rsidR="00895E5B" w:rsidRDefault="00895E5B" w:rsidP="00AE3295">
      <w:pPr>
        <w:jc w:val="both"/>
      </w:pPr>
    </w:p>
    <w:p w:rsidR="00360AA4" w:rsidRDefault="00360AA4" w:rsidP="00AE3295">
      <w:pPr>
        <w:jc w:val="both"/>
      </w:pPr>
    </w:p>
    <w:p w:rsidR="00360AA4" w:rsidRDefault="00360AA4" w:rsidP="00AE3295">
      <w:pPr>
        <w:jc w:val="both"/>
      </w:pPr>
    </w:p>
    <w:p w:rsidR="007E5696" w:rsidRPr="00765793" w:rsidRDefault="007E5696" w:rsidP="00AE3295">
      <w:pPr>
        <w:jc w:val="both"/>
      </w:pPr>
    </w:p>
    <w:p w:rsidR="0039441B" w:rsidRDefault="00E43E51" w:rsidP="00AE3295">
      <w:pPr>
        <w:jc w:val="both"/>
      </w:pPr>
      <w:r>
        <w:pict>
          <v:group id="_x0000_s1050" editas="canvas" style="width:25.8pt;height:27.75pt;mso-position-horizontal-relative:char;mso-position-vertical-relative:line" coordorigin="-1,-2" coordsize="516,555">
            <o:lock v:ext="edit" aspectratio="t"/>
            <v:shape id="_x0000_s1049" type="#_x0000_t75" style="position:absolute;left:-1;top:-2;width:516;height:555" o:preferrelative="f">
              <v:fill o:detectmouseclick="t"/>
              <v:path o:extrusionok="t" o:connecttype="none"/>
              <o:lock v:ext="edit" text="t"/>
            </v:shape>
            <v:rect id="_x0000_s1051" style="position:absolute;top:-2;width:32;height:509;mso-wrap-style:none" filled="f" stroked="f">
              <v:textbox style="mso-fit-shape-to-text:t" inset="0,0,0,0">
                <w:txbxContent>
                  <w:p w:rsidR="00BA50AC" w:rsidRDefault="00BA50AC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-1;top:-1;width:495;height:264" stroked="f"/>
            <v:rect id="_x0000_s1054" style="position:absolute;left:389;top:44;width:32;height:509;mso-wrap-style:none" filled="f" stroked="f">
              <v:textbox style="mso-fit-shape-to-text:t" inset="0,0,0,0">
                <w:txbxContent>
                  <w:p w:rsidR="00BA50AC" w:rsidRDefault="00BA50AC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39441B" w:rsidSect="00F03FD5">
      <w:headerReference w:type="default" r:id="rId16"/>
      <w:pgSz w:w="11906" w:h="16838"/>
      <w:pgMar w:top="720" w:right="720" w:bottom="720" w:left="72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BB" w:rsidRDefault="00F211BB" w:rsidP="005A1144">
      <w:pPr>
        <w:spacing w:after="0" w:line="240" w:lineRule="auto"/>
      </w:pPr>
      <w:r>
        <w:separator/>
      </w:r>
    </w:p>
  </w:endnote>
  <w:endnote w:type="continuationSeparator" w:id="0">
    <w:p w:rsidR="00F211BB" w:rsidRDefault="00F211BB" w:rsidP="005A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BB" w:rsidRDefault="00F211BB" w:rsidP="005A1144">
      <w:pPr>
        <w:spacing w:after="0" w:line="240" w:lineRule="auto"/>
      </w:pPr>
      <w:r>
        <w:separator/>
      </w:r>
    </w:p>
  </w:footnote>
  <w:footnote w:type="continuationSeparator" w:id="0">
    <w:p w:rsidR="00F211BB" w:rsidRDefault="00F211BB" w:rsidP="005A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AC" w:rsidRDefault="00BA50AC">
    <w:pPr>
      <w:pStyle w:val="En-tte"/>
    </w:pPr>
    <w:r w:rsidRPr="005A1144">
      <w:rPr>
        <w:noProof/>
        <w:lang w:eastAsia="fr-FR"/>
      </w:rPr>
      <w:drawing>
        <wp:inline distT="0" distB="0" distL="0" distR="0">
          <wp:extent cx="907933" cy="568324"/>
          <wp:effectExtent l="19050" t="0" r="6467" b="0"/>
          <wp:docPr id="8" name="Image 1" descr="logoBL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950" cy="56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.05pt;height:20.7pt;visibility:visible;mso-wrap-style:square" o:bullet="t">
        <v:imagedata r:id="rId1" o:title=""/>
      </v:shape>
    </w:pict>
  </w:numPicBullet>
  <w:abstractNum w:abstractNumId="0">
    <w:nsid w:val="05250C69"/>
    <w:multiLevelType w:val="hybridMultilevel"/>
    <w:tmpl w:val="9956E6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51593"/>
    <w:multiLevelType w:val="hybridMultilevel"/>
    <w:tmpl w:val="D584EA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C62012"/>
    <w:multiLevelType w:val="hybridMultilevel"/>
    <w:tmpl w:val="139EF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0BFA"/>
    <w:multiLevelType w:val="hybridMultilevel"/>
    <w:tmpl w:val="6002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620D"/>
    <w:multiLevelType w:val="hybridMultilevel"/>
    <w:tmpl w:val="B0705D94"/>
    <w:lvl w:ilvl="0" w:tplc="ED9AB3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B7D"/>
    <w:multiLevelType w:val="hybridMultilevel"/>
    <w:tmpl w:val="F88C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1CAC"/>
    <w:multiLevelType w:val="hybridMultilevel"/>
    <w:tmpl w:val="66E86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97E6B"/>
    <w:multiLevelType w:val="hybridMultilevel"/>
    <w:tmpl w:val="BD82A6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C351BA"/>
    <w:multiLevelType w:val="hybridMultilevel"/>
    <w:tmpl w:val="41689C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0A5A56"/>
    <w:multiLevelType w:val="hybridMultilevel"/>
    <w:tmpl w:val="9A02D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24846"/>
    <w:multiLevelType w:val="hybridMultilevel"/>
    <w:tmpl w:val="D57EC6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720D62"/>
    <w:multiLevelType w:val="hybridMultilevel"/>
    <w:tmpl w:val="E88AA5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876A6"/>
    <w:multiLevelType w:val="hybridMultilevel"/>
    <w:tmpl w:val="0BF88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13667"/>
    <w:multiLevelType w:val="hybridMultilevel"/>
    <w:tmpl w:val="60D40EDC"/>
    <w:lvl w:ilvl="0" w:tplc="B4C8EDEE">
      <w:numFmt w:val="bullet"/>
      <w:lvlText w:val="-"/>
      <w:lvlJc w:val="left"/>
      <w:pPr>
        <w:ind w:left="112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>
    <w:nsid w:val="7085695D"/>
    <w:multiLevelType w:val="hybridMultilevel"/>
    <w:tmpl w:val="D3F2A2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441B"/>
    <w:rsid w:val="00002DAA"/>
    <w:rsid w:val="00006D59"/>
    <w:rsid w:val="00013905"/>
    <w:rsid w:val="000158C6"/>
    <w:rsid w:val="00025783"/>
    <w:rsid w:val="00061EF4"/>
    <w:rsid w:val="0006497D"/>
    <w:rsid w:val="00065A6A"/>
    <w:rsid w:val="00084816"/>
    <w:rsid w:val="00091ADC"/>
    <w:rsid w:val="00092EED"/>
    <w:rsid w:val="000947FA"/>
    <w:rsid w:val="000969FF"/>
    <w:rsid w:val="000B6133"/>
    <w:rsid w:val="000B61F5"/>
    <w:rsid w:val="000C1AA0"/>
    <w:rsid w:val="000D138D"/>
    <w:rsid w:val="000F7831"/>
    <w:rsid w:val="00101574"/>
    <w:rsid w:val="00101C39"/>
    <w:rsid w:val="001048DD"/>
    <w:rsid w:val="00104FE0"/>
    <w:rsid w:val="001174A7"/>
    <w:rsid w:val="00124A5A"/>
    <w:rsid w:val="001277FD"/>
    <w:rsid w:val="00130031"/>
    <w:rsid w:val="00136A52"/>
    <w:rsid w:val="001413C4"/>
    <w:rsid w:val="0014363E"/>
    <w:rsid w:val="00145B1D"/>
    <w:rsid w:val="00146813"/>
    <w:rsid w:val="00147144"/>
    <w:rsid w:val="0015195A"/>
    <w:rsid w:val="00183E91"/>
    <w:rsid w:val="00186BE3"/>
    <w:rsid w:val="001878BF"/>
    <w:rsid w:val="001B0536"/>
    <w:rsid w:val="001B6452"/>
    <w:rsid w:val="001D0E96"/>
    <w:rsid w:val="001D77E7"/>
    <w:rsid w:val="00203AAA"/>
    <w:rsid w:val="00204DB1"/>
    <w:rsid w:val="00207249"/>
    <w:rsid w:val="002168C0"/>
    <w:rsid w:val="0022327B"/>
    <w:rsid w:val="00230EBA"/>
    <w:rsid w:val="0023123B"/>
    <w:rsid w:val="00236A7E"/>
    <w:rsid w:val="002377F5"/>
    <w:rsid w:val="002403E8"/>
    <w:rsid w:val="00240DBA"/>
    <w:rsid w:val="00242F34"/>
    <w:rsid w:val="00246E99"/>
    <w:rsid w:val="002620CE"/>
    <w:rsid w:val="0027781E"/>
    <w:rsid w:val="00290A97"/>
    <w:rsid w:val="002B2BA3"/>
    <w:rsid w:val="002E0B12"/>
    <w:rsid w:val="002F0319"/>
    <w:rsid w:val="002F527F"/>
    <w:rsid w:val="002F5458"/>
    <w:rsid w:val="003020C7"/>
    <w:rsid w:val="0030447D"/>
    <w:rsid w:val="00360739"/>
    <w:rsid w:val="00360AA4"/>
    <w:rsid w:val="00380F6F"/>
    <w:rsid w:val="0038272B"/>
    <w:rsid w:val="0039149E"/>
    <w:rsid w:val="0039441B"/>
    <w:rsid w:val="003B4D9E"/>
    <w:rsid w:val="003C1B39"/>
    <w:rsid w:val="003C4B34"/>
    <w:rsid w:val="003D71C5"/>
    <w:rsid w:val="003F4DE3"/>
    <w:rsid w:val="00400B1F"/>
    <w:rsid w:val="00405339"/>
    <w:rsid w:val="00406337"/>
    <w:rsid w:val="00415FFE"/>
    <w:rsid w:val="00416F62"/>
    <w:rsid w:val="004170CC"/>
    <w:rsid w:val="00420066"/>
    <w:rsid w:val="0043343B"/>
    <w:rsid w:val="00435D63"/>
    <w:rsid w:val="004440D6"/>
    <w:rsid w:val="00446099"/>
    <w:rsid w:val="00451D11"/>
    <w:rsid w:val="00452F44"/>
    <w:rsid w:val="0045484B"/>
    <w:rsid w:val="0045588D"/>
    <w:rsid w:val="0048179D"/>
    <w:rsid w:val="00486F88"/>
    <w:rsid w:val="004873B3"/>
    <w:rsid w:val="00495ADC"/>
    <w:rsid w:val="004A2108"/>
    <w:rsid w:val="004B72C3"/>
    <w:rsid w:val="004D1E6C"/>
    <w:rsid w:val="004D3605"/>
    <w:rsid w:val="004D71FB"/>
    <w:rsid w:val="004D78CC"/>
    <w:rsid w:val="00510550"/>
    <w:rsid w:val="0052071C"/>
    <w:rsid w:val="00525E70"/>
    <w:rsid w:val="00534AD6"/>
    <w:rsid w:val="0054112B"/>
    <w:rsid w:val="00562B3C"/>
    <w:rsid w:val="005655FF"/>
    <w:rsid w:val="00580106"/>
    <w:rsid w:val="00581270"/>
    <w:rsid w:val="00584333"/>
    <w:rsid w:val="005875A5"/>
    <w:rsid w:val="00592396"/>
    <w:rsid w:val="00593953"/>
    <w:rsid w:val="00594CA7"/>
    <w:rsid w:val="005A1144"/>
    <w:rsid w:val="005A3626"/>
    <w:rsid w:val="005A42B5"/>
    <w:rsid w:val="005D718F"/>
    <w:rsid w:val="005E7099"/>
    <w:rsid w:val="005F4EF2"/>
    <w:rsid w:val="005F4F1F"/>
    <w:rsid w:val="00615D1B"/>
    <w:rsid w:val="00633CD4"/>
    <w:rsid w:val="006349D9"/>
    <w:rsid w:val="006435C8"/>
    <w:rsid w:val="00646DA2"/>
    <w:rsid w:val="00650AD0"/>
    <w:rsid w:val="00654415"/>
    <w:rsid w:val="00690A71"/>
    <w:rsid w:val="0069221D"/>
    <w:rsid w:val="006A5486"/>
    <w:rsid w:val="006B7064"/>
    <w:rsid w:val="006C4A26"/>
    <w:rsid w:val="006C7825"/>
    <w:rsid w:val="006D3332"/>
    <w:rsid w:val="006E711A"/>
    <w:rsid w:val="006F48D1"/>
    <w:rsid w:val="00710EDF"/>
    <w:rsid w:val="00714457"/>
    <w:rsid w:val="007203D3"/>
    <w:rsid w:val="00735BF5"/>
    <w:rsid w:val="00746B75"/>
    <w:rsid w:val="00753808"/>
    <w:rsid w:val="00754551"/>
    <w:rsid w:val="007611E0"/>
    <w:rsid w:val="007615BB"/>
    <w:rsid w:val="00765793"/>
    <w:rsid w:val="00771EEB"/>
    <w:rsid w:val="0077597E"/>
    <w:rsid w:val="00784476"/>
    <w:rsid w:val="007964B8"/>
    <w:rsid w:val="007A3F4F"/>
    <w:rsid w:val="007A7BC7"/>
    <w:rsid w:val="007D2253"/>
    <w:rsid w:val="007E13AD"/>
    <w:rsid w:val="007E5696"/>
    <w:rsid w:val="007F4C11"/>
    <w:rsid w:val="007F6C54"/>
    <w:rsid w:val="008007D0"/>
    <w:rsid w:val="00804DC2"/>
    <w:rsid w:val="00823F76"/>
    <w:rsid w:val="0083385C"/>
    <w:rsid w:val="00836311"/>
    <w:rsid w:val="00840338"/>
    <w:rsid w:val="00845B41"/>
    <w:rsid w:val="00852FE3"/>
    <w:rsid w:val="008629BF"/>
    <w:rsid w:val="008636AB"/>
    <w:rsid w:val="0086726D"/>
    <w:rsid w:val="00877097"/>
    <w:rsid w:val="0088310C"/>
    <w:rsid w:val="00885CF8"/>
    <w:rsid w:val="00890611"/>
    <w:rsid w:val="00895E5B"/>
    <w:rsid w:val="008A23C6"/>
    <w:rsid w:val="008A7F28"/>
    <w:rsid w:val="008B505E"/>
    <w:rsid w:val="008C6DE9"/>
    <w:rsid w:val="00907D44"/>
    <w:rsid w:val="0091688A"/>
    <w:rsid w:val="00924A61"/>
    <w:rsid w:val="00931E33"/>
    <w:rsid w:val="00932014"/>
    <w:rsid w:val="00934285"/>
    <w:rsid w:val="00984E13"/>
    <w:rsid w:val="00992A5A"/>
    <w:rsid w:val="0099481E"/>
    <w:rsid w:val="009A1239"/>
    <w:rsid w:val="009C4B62"/>
    <w:rsid w:val="009D2692"/>
    <w:rsid w:val="009E63FF"/>
    <w:rsid w:val="009F4FFF"/>
    <w:rsid w:val="009F5ECC"/>
    <w:rsid w:val="009F6A21"/>
    <w:rsid w:val="009F7B95"/>
    <w:rsid w:val="00A17B3A"/>
    <w:rsid w:val="00A2135C"/>
    <w:rsid w:val="00A277B3"/>
    <w:rsid w:val="00A40E10"/>
    <w:rsid w:val="00A412AD"/>
    <w:rsid w:val="00A44915"/>
    <w:rsid w:val="00A45A51"/>
    <w:rsid w:val="00A53DD1"/>
    <w:rsid w:val="00A56FCF"/>
    <w:rsid w:val="00A603CE"/>
    <w:rsid w:val="00A83859"/>
    <w:rsid w:val="00A85C05"/>
    <w:rsid w:val="00AB1344"/>
    <w:rsid w:val="00AB33E3"/>
    <w:rsid w:val="00AB706C"/>
    <w:rsid w:val="00AC618D"/>
    <w:rsid w:val="00AD29BA"/>
    <w:rsid w:val="00AE3295"/>
    <w:rsid w:val="00AE4003"/>
    <w:rsid w:val="00AE78F4"/>
    <w:rsid w:val="00AF3C7E"/>
    <w:rsid w:val="00B00124"/>
    <w:rsid w:val="00B04DA4"/>
    <w:rsid w:val="00B154DD"/>
    <w:rsid w:val="00B20C68"/>
    <w:rsid w:val="00B566F6"/>
    <w:rsid w:val="00B577E2"/>
    <w:rsid w:val="00B604D5"/>
    <w:rsid w:val="00B64545"/>
    <w:rsid w:val="00B65001"/>
    <w:rsid w:val="00B74D58"/>
    <w:rsid w:val="00B7546F"/>
    <w:rsid w:val="00B8575C"/>
    <w:rsid w:val="00B87807"/>
    <w:rsid w:val="00B97C0F"/>
    <w:rsid w:val="00BA50AC"/>
    <w:rsid w:val="00BC4EEA"/>
    <w:rsid w:val="00BC6FD7"/>
    <w:rsid w:val="00BE055F"/>
    <w:rsid w:val="00BE074E"/>
    <w:rsid w:val="00BF0072"/>
    <w:rsid w:val="00BF345F"/>
    <w:rsid w:val="00BF5576"/>
    <w:rsid w:val="00BF5AB3"/>
    <w:rsid w:val="00C01065"/>
    <w:rsid w:val="00C11A7D"/>
    <w:rsid w:val="00C151D8"/>
    <w:rsid w:val="00C35051"/>
    <w:rsid w:val="00C413F7"/>
    <w:rsid w:val="00C4687F"/>
    <w:rsid w:val="00C56306"/>
    <w:rsid w:val="00C66A43"/>
    <w:rsid w:val="00C74496"/>
    <w:rsid w:val="00C75DDD"/>
    <w:rsid w:val="00C77AB6"/>
    <w:rsid w:val="00C83A7E"/>
    <w:rsid w:val="00C9098A"/>
    <w:rsid w:val="00C955B3"/>
    <w:rsid w:val="00CA3032"/>
    <w:rsid w:val="00CA46E0"/>
    <w:rsid w:val="00CA4C22"/>
    <w:rsid w:val="00CC7ABA"/>
    <w:rsid w:val="00CD4830"/>
    <w:rsid w:val="00CF166C"/>
    <w:rsid w:val="00D167C1"/>
    <w:rsid w:val="00D2350F"/>
    <w:rsid w:val="00D46428"/>
    <w:rsid w:val="00D46863"/>
    <w:rsid w:val="00D501E7"/>
    <w:rsid w:val="00D62C37"/>
    <w:rsid w:val="00D71A96"/>
    <w:rsid w:val="00D74246"/>
    <w:rsid w:val="00D76D76"/>
    <w:rsid w:val="00D77A2E"/>
    <w:rsid w:val="00D85CA5"/>
    <w:rsid w:val="00D85F0C"/>
    <w:rsid w:val="00D93BDC"/>
    <w:rsid w:val="00DA0044"/>
    <w:rsid w:val="00DB0F0B"/>
    <w:rsid w:val="00DB0F11"/>
    <w:rsid w:val="00DB1E18"/>
    <w:rsid w:val="00DB43E7"/>
    <w:rsid w:val="00DD34A0"/>
    <w:rsid w:val="00DE74B9"/>
    <w:rsid w:val="00DF1536"/>
    <w:rsid w:val="00DF1983"/>
    <w:rsid w:val="00E01EE6"/>
    <w:rsid w:val="00E034E8"/>
    <w:rsid w:val="00E04A45"/>
    <w:rsid w:val="00E1122E"/>
    <w:rsid w:val="00E14310"/>
    <w:rsid w:val="00E31A95"/>
    <w:rsid w:val="00E31E04"/>
    <w:rsid w:val="00E3289B"/>
    <w:rsid w:val="00E43159"/>
    <w:rsid w:val="00E43E51"/>
    <w:rsid w:val="00E555FB"/>
    <w:rsid w:val="00E56909"/>
    <w:rsid w:val="00E57C56"/>
    <w:rsid w:val="00E8695D"/>
    <w:rsid w:val="00E9658D"/>
    <w:rsid w:val="00ED5AC2"/>
    <w:rsid w:val="00ED6409"/>
    <w:rsid w:val="00EF6678"/>
    <w:rsid w:val="00F03FD5"/>
    <w:rsid w:val="00F14EC8"/>
    <w:rsid w:val="00F211BB"/>
    <w:rsid w:val="00F237E5"/>
    <w:rsid w:val="00F31942"/>
    <w:rsid w:val="00F415A2"/>
    <w:rsid w:val="00F44BC8"/>
    <w:rsid w:val="00F47DDF"/>
    <w:rsid w:val="00F6168A"/>
    <w:rsid w:val="00F63214"/>
    <w:rsid w:val="00F638B4"/>
    <w:rsid w:val="00F63FB7"/>
    <w:rsid w:val="00F75501"/>
    <w:rsid w:val="00F7610D"/>
    <w:rsid w:val="00F80CBF"/>
    <w:rsid w:val="00F8141E"/>
    <w:rsid w:val="00F90E36"/>
    <w:rsid w:val="00FA1052"/>
    <w:rsid w:val="00FA111E"/>
    <w:rsid w:val="00FA69AC"/>
    <w:rsid w:val="00FB2B51"/>
    <w:rsid w:val="00FC4FF7"/>
    <w:rsid w:val="00FD0B1A"/>
    <w:rsid w:val="00FE4189"/>
    <w:rsid w:val="00FF23FC"/>
    <w:rsid w:val="00FF2907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red"/>
    </o:shapedefaults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6"/>
  </w:style>
  <w:style w:type="paragraph" w:styleId="Titre1">
    <w:name w:val="heading 1"/>
    <w:basedOn w:val="Normal"/>
    <w:next w:val="Normal"/>
    <w:link w:val="Titre1Car"/>
    <w:uiPriority w:val="9"/>
    <w:qFormat/>
    <w:rsid w:val="00D6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41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56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6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6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62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6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409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EF667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6678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semiHidden/>
    <w:unhideWhenUsed/>
    <w:rsid w:val="005A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1144"/>
  </w:style>
  <w:style w:type="paragraph" w:styleId="Pieddepage">
    <w:name w:val="footer"/>
    <w:basedOn w:val="Normal"/>
    <w:link w:val="PieddepageCar"/>
    <w:uiPriority w:val="99"/>
    <w:semiHidden/>
    <w:unhideWhenUsed/>
    <w:rsid w:val="005A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1144"/>
  </w:style>
  <w:style w:type="character" w:styleId="Accentuation">
    <w:name w:val="Emphasis"/>
    <w:basedOn w:val="Policepardfaut"/>
    <w:uiPriority w:val="20"/>
    <w:qFormat/>
    <w:rsid w:val="00147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D3AC-8857-45C6-B2C5-DCE9119D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8234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bolger</dc:creator>
  <cp:lastModifiedBy>epting</cp:lastModifiedBy>
  <cp:revision>2</cp:revision>
  <dcterms:created xsi:type="dcterms:W3CDTF">2015-10-19T13:19:00Z</dcterms:created>
  <dcterms:modified xsi:type="dcterms:W3CDTF">2015-10-19T13:19:00Z</dcterms:modified>
</cp:coreProperties>
</file>