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7F" w:rsidRPr="00712D5B" w:rsidRDefault="00951D7F" w:rsidP="00951D7F">
      <w:pPr>
        <w:pStyle w:val="PlainText"/>
        <w:rPr>
          <w:rFonts w:asciiTheme="minorHAnsi" w:hAnsiTheme="minorHAnsi" w:cs="Times New Roman"/>
        </w:rPr>
      </w:pPr>
      <w:r w:rsidRPr="00712D5B">
        <w:rPr>
          <w:rFonts w:asciiTheme="minorHAnsi" w:hAnsiTheme="minorHAnsi" w:cs="Times New Roman"/>
          <w:b/>
        </w:rPr>
        <w:t>Course</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HIST3020011 – Public History</w:t>
      </w:r>
    </w:p>
    <w:p w:rsidR="00951D7F" w:rsidRPr="00712D5B" w:rsidRDefault="00951D7F" w:rsidP="00951D7F">
      <w:pPr>
        <w:pStyle w:val="PlainText"/>
        <w:rPr>
          <w:rFonts w:asciiTheme="minorHAnsi" w:hAnsiTheme="minorHAnsi" w:cs="Times New Roman"/>
          <w:b/>
        </w:rPr>
      </w:pPr>
    </w:p>
    <w:p w:rsidR="00951D7F" w:rsidRPr="00712D5B" w:rsidRDefault="00951D7F" w:rsidP="00951D7F">
      <w:pPr>
        <w:pStyle w:val="PlainText"/>
        <w:rPr>
          <w:rFonts w:asciiTheme="minorHAnsi" w:hAnsiTheme="minorHAnsi" w:cs="Times New Roman"/>
        </w:rPr>
      </w:pPr>
      <w:r w:rsidRPr="00712D5B">
        <w:rPr>
          <w:rFonts w:asciiTheme="minorHAnsi" w:hAnsiTheme="minorHAnsi" w:cs="Times New Roman"/>
          <w:b/>
        </w:rPr>
        <w:t>Prerequisites</w:t>
      </w:r>
      <w:r w:rsidRPr="00712D5B">
        <w:rPr>
          <w:rFonts w:asciiTheme="minorHAnsi" w:hAnsiTheme="minorHAnsi" w:cs="Times New Roman"/>
          <w:b/>
        </w:rPr>
        <w:tab/>
      </w:r>
      <w:r w:rsidRPr="00712D5B">
        <w:rPr>
          <w:rFonts w:asciiTheme="minorHAnsi" w:hAnsiTheme="minorHAnsi" w:cs="Times New Roman"/>
        </w:rPr>
        <w:tab/>
      </w:r>
      <w:r w:rsidRPr="00712D5B">
        <w:rPr>
          <w:rFonts w:asciiTheme="minorHAnsi" w:hAnsiTheme="minorHAnsi" w:cs="Times New Roman"/>
        </w:rPr>
        <w:tab/>
        <w:t>ENGL 17000 with a C or better or concurrent enrollment</w:t>
      </w:r>
    </w:p>
    <w:p w:rsidR="00951D7F" w:rsidRPr="00712D5B" w:rsidRDefault="00951D7F" w:rsidP="00951D7F">
      <w:pPr>
        <w:pStyle w:val="PlainText"/>
        <w:rPr>
          <w:rFonts w:asciiTheme="minorHAnsi" w:hAnsiTheme="minorHAnsi" w:cs="Times New Roman"/>
        </w:rPr>
      </w:pPr>
    </w:p>
    <w:p w:rsidR="00951D7F" w:rsidRPr="00712D5B" w:rsidRDefault="00951D7F" w:rsidP="00951D7F">
      <w:pPr>
        <w:pStyle w:val="PlainText"/>
        <w:rPr>
          <w:rFonts w:asciiTheme="minorHAnsi" w:hAnsiTheme="minorHAnsi" w:cs="Times New Roman"/>
        </w:rPr>
      </w:pPr>
      <w:r w:rsidRPr="00712D5B">
        <w:rPr>
          <w:rFonts w:asciiTheme="minorHAnsi" w:hAnsiTheme="minorHAnsi" w:cs="Times New Roman"/>
          <w:b/>
        </w:rPr>
        <w:t>Term and Location</w:t>
      </w:r>
      <w:r>
        <w:rPr>
          <w:rFonts w:asciiTheme="minorHAnsi" w:hAnsiTheme="minorHAnsi" w:cs="Times New Roman"/>
        </w:rPr>
        <w:tab/>
      </w:r>
      <w:r>
        <w:rPr>
          <w:rFonts w:asciiTheme="minorHAnsi" w:hAnsiTheme="minorHAnsi" w:cs="Times New Roman"/>
        </w:rPr>
        <w:tab/>
        <w:t>Spring</w:t>
      </w:r>
      <w:r>
        <w:rPr>
          <w:rFonts w:asciiTheme="minorHAnsi" w:hAnsiTheme="minorHAnsi" w:cstheme="minorHAnsi"/>
          <w:szCs w:val="22"/>
        </w:rPr>
        <w:t xml:space="preserve"> 2019, LARC 118, MWF 12:00-12:50</w:t>
      </w:r>
    </w:p>
    <w:p w:rsidR="00951D7F" w:rsidRPr="00712D5B" w:rsidRDefault="00951D7F" w:rsidP="00951D7F">
      <w:pPr>
        <w:pStyle w:val="PlainText"/>
        <w:rPr>
          <w:rFonts w:asciiTheme="minorHAnsi" w:hAnsiTheme="minorHAnsi" w:cs="Times New Roman"/>
        </w:rPr>
      </w:pPr>
    </w:p>
    <w:p w:rsidR="00951D7F" w:rsidRPr="007C07B3" w:rsidRDefault="00951D7F" w:rsidP="00951D7F">
      <w:pPr>
        <w:pStyle w:val="PlainText"/>
        <w:rPr>
          <w:rFonts w:asciiTheme="minorHAnsi" w:hAnsiTheme="minorHAnsi" w:cs="Times New Roman"/>
        </w:rPr>
      </w:pPr>
      <w:r w:rsidRPr="00712D5B">
        <w:rPr>
          <w:rFonts w:asciiTheme="minorHAnsi" w:hAnsiTheme="minorHAnsi" w:cs="Times New Roman"/>
          <w:b/>
        </w:rPr>
        <w:t xml:space="preserve">Professor </w:t>
      </w:r>
      <w:r w:rsidR="004F259C">
        <w:rPr>
          <w:rFonts w:asciiTheme="minorHAnsi" w:hAnsiTheme="minorHAnsi" w:cs="Times New Roman"/>
          <w:b/>
        </w:rPr>
        <w:t>Contact</w:t>
      </w:r>
      <w:r>
        <w:rPr>
          <w:rFonts w:asciiTheme="minorHAnsi" w:hAnsiTheme="minorHAnsi" w:cs="Times New Roman"/>
          <w:b/>
        </w:rPr>
        <w:tab/>
      </w:r>
      <w:r>
        <w:rPr>
          <w:rFonts w:asciiTheme="minorHAnsi" w:hAnsiTheme="minorHAnsi" w:cs="Times New Roman"/>
          <w:b/>
        </w:rPr>
        <w:tab/>
      </w:r>
      <w:r>
        <w:rPr>
          <w:rFonts w:asciiTheme="minorHAnsi" w:hAnsiTheme="minorHAnsi" w:cs="Times New Roman"/>
        </w:rPr>
        <w:t>Dr. Steven P. Gietschier</w:t>
      </w:r>
    </w:p>
    <w:p w:rsidR="004F259C" w:rsidRDefault="004F259C" w:rsidP="00951D7F">
      <w:pPr>
        <w:pStyle w:val="PlainText"/>
        <w:rPr>
          <w:rFonts w:asciiTheme="minorHAnsi" w:hAnsiTheme="minorHAnsi" w:cs="Times New Roman"/>
        </w:rPr>
      </w:pPr>
      <w:r>
        <w:rPr>
          <w:rFonts w:asciiTheme="minorHAnsi" w:hAnsiTheme="minorHAnsi" w:cs="Times New Roman"/>
          <w:b/>
        </w:rPr>
        <w:t xml:space="preserve">    </w:t>
      </w:r>
      <w:r w:rsidR="00951D7F" w:rsidRPr="00712D5B">
        <w:rPr>
          <w:rFonts w:asciiTheme="minorHAnsi" w:hAnsiTheme="minorHAnsi" w:cs="Times New Roman"/>
          <w:b/>
        </w:rPr>
        <w:t>Information</w:t>
      </w:r>
      <w:r w:rsidR="00951D7F">
        <w:rPr>
          <w:rFonts w:asciiTheme="minorHAnsi" w:hAnsiTheme="minorHAnsi" w:cs="Times New Roman"/>
        </w:rPr>
        <w:tab/>
      </w:r>
      <w:r w:rsidR="00951D7F">
        <w:rPr>
          <w:rFonts w:asciiTheme="minorHAnsi" w:hAnsiTheme="minorHAnsi" w:cs="Times New Roman"/>
        </w:rPr>
        <w:tab/>
      </w:r>
      <w:r>
        <w:rPr>
          <w:rFonts w:asciiTheme="minorHAnsi" w:hAnsiTheme="minorHAnsi" w:cs="Times New Roman"/>
        </w:rPr>
        <w:t xml:space="preserve"> </w:t>
      </w:r>
      <w:r>
        <w:rPr>
          <w:rFonts w:asciiTheme="minorHAnsi" w:hAnsiTheme="minorHAnsi" w:cs="Times New Roman"/>
        </w:rPr>
        <w:tab/>
      </w:r>
      <w:hyperlink r:id="rId7" w:history="1">
        <w:r w:rsidR="00951D7F" w:rsidRPr="00925880">
          <w:rPr>
            <w:rStyle w:val="Hyperlink"/>
            <w:rFonts w:asciiTheme="minorHAnsi" w:hAnsiTheme="minorHAnsi" w:cs="Times New Roman"/>
          </w:rPr>
          <w:t>sgietschier@lindenwood.edu</w:t>
        </w:r>
      </w:hyperlink>
    </w:p>
    <w:p w:rsidR="00951D7F" w:rsidRPr="00712D5B" w:rsidRDefault="004F259C" w:rsidP="00951D7F">
      <w:pPr>
        <w:pStyle w:val="PlainText"/>
        <w:rPr>
          <w:rFonts w:asciiTheme="minorHAnsi" w:hAnsiTheme="minorHAnsi" w:cs="Times New Roman"/>
        </w:rPr>
      </w:pPr>
      <w:r>
        <w:rPr>
          <w:rFonts w:asciiTheme="minorHAnsi" w:hAnsiTheme="minorHAnsi" w:cs="Times New Roman"/>
        </w:rPr>
        <w:t xml:space="preserve">   </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sidR="00951D7F">
        <w:rPr>
          <w:rFonts w:asciiTheme="minorHAnsi" w:hAnsiTheme="minorHAnsi" w:cs="Times New Roman"/>
        </w:rPr>
        <w:t>636 949-4567</w:t>
      </w:r>
    </w:p>
    <w:p w:rsidR="00951D7F" w:rsidRPr="00712D5B" w:rsidRDefault="00951D7F" w:rsidP="00951D7F">
      <w:pPr>
        <w:pStyle w:val="PlainText"/>
        <w:rPr>
          <w:rFonts w:asciiTheme="minorHAnsi" w:hAnsiTheme="minorHAnsi" w:cs="Times New Roman"/>
        </w:rPr>
      </w:pPr>
    </w:p>
    <w:p w:rsidR="00951D7F" w:rsidRPr="00712D5B" w:rsidRDefault="00951D7F" w:rsidP="00951D7F">
      <w:pPr>
        <w:pStyle w:val="PlainText"/>
        <w:rPr>
          <w:rFonts w:asciiTheme="minorHAnsi" w:hAnsiTheme="minorHAnsi" w:cs="Times New Roman"/>
        </w:rPr>
      </w:pPr>
      <w:r w:rsidRPr="00712D5B">
        <w:rPr>
          <w:rFonts w:asciiTheme="minorHAnsi" w:hAnsiTheme="minorHAnsi" w:cs="Times New Roman"/>
          <w:b/>
        </w:rPr>
        <w:t>Office Hours</w:t>
      </w:r>
      <w:r w:rsidRPr="00712D5B">
        <w:rPr>
          <w:rFonts w:asciiTheme="minorHAnsi" w:hAnsiTheme="minorHAnsi" w:cs="Times New Roman"/>
        </w:rPr>
        <w:tab/>
      </w:r>
      <w:r w:rsidRPr="00712D5B">
        <w:rPr>
          <w:rFonts w:asciiTheme="minorHAnsi" w:hAnsiTheme="minorHAnsi" w:cs="Times New Roman"/>
        </w:rPr>
        <w:tab/>
      </w:r>
      <w:r w:rsidRPr="00712D5B">
        <w:rPr>
          <w:rFonts w:asciiTheme="minorHAnsi" w:hAnsiTheme="minorHAnsi" w:cs="Times New Roman"/>
        </w:rPr>
        <w:tab/>
      </w:r>
      <w:r>
        <w:rPr>
          <w:rFonts w:asciiTheme="minorHAnsi" w:hAnsiTheme="minorHAnsi" w:cs="Times New Roman"/>
        </w:rPr>
        <w:t xml:space="preserve">204 </w:t>
      </w:r>
      <w:proofErr w:type="spellStart"/>
      <w:r>
        <w:rPr>
          <w:rFonts w:asciiTheme="minorHAnsi" w:hAnsiTheme="minorHAnsi" w:cs="Times New Roman"/>
        </w:rPr>
        <w:t>McCluer</w:t>
      </w:r>
      <w:proofErr w:type="spellEnd"/>
      <w:r>
        <w:rPr>
          <w:rFonts w:asciiTheme="minorHAnsi" w:hAnsiTheme="minorHAnsi" w:cs="Times New Roman"/>
        </w:rPr>
        <w:t xml:space="preserve"> Hall</w:t>
      </w:r>
    </w:p>
    <w:p w:rsidR="00951D7F" w:rsidRPr="004F47DE" w:rsidRDefault="00951D7F" w:rsidP="00951D7F">
      <w:pPr>
        <w:pStyle w:val="PlainText"/>
        <w:ind w:left="2160" w:firstLine="720"/>
        <w:rPr>
          <w:rFonts w:asciiTheme="minorHAnsi" w:hAnsiTheme="minorHAnsi" w:cs="Times New Roman"/>
        </w:rPr>
      </w:pPr>
      <w:r>
        <w:rPr>
          <w:rFonts w:asciiTheme="minorHAnsi" w:hAnsiTheme="minorHAnsi" w:cs="Times New Roman"/>
        </w:rPr>
        <w:t>MWF 8</w:t>
      </w:r>
      <w:r w:rsidRPr="004F47DE">
        <w:rPr>
          <w:rFonts w:asciiTheme="minorHAnsi" w:hAnsiTheme="minorHAnsi" w:cs="Times New Roman"/>
        </w:rPr>
        <w:t>:00</w:t>
      </w:r>
      <w:r>
        <w:rPr>
          <w:rFonts w:asciiTheme="minorHAnsi" w:hAnsiTheme="minorHAnsi" w:cs="Times New Roman"/>
        </w:rPr>
        <w:t>-9:00</w:t>
      </w:r>
      <w:r w:rsidRPr="004F47DE">
        <w:rPr>
          <w:rFonts w:asciiTheme="minorHAnsi" w:hAnsiTheme="minorHAnsi" w:cs="Times New Roman"/>
        </w:rPr>
        <w:t xml:space="preserve">; </w:t>
      </w:r>
      <w:r>
        <w:rPr>
          <w:rFonts w:asciiTheme="minorHAnsi" w:hAnsiTheme="minorHAnsi" w:cs="Times New Roman"/>
        </w:rPr>
        <w:t>M 11:00-12:00; MW 1:00-2:00 and by appointment</w:t>
      </w:r>
    </w:p>
    <w:p w:rsidR="00951D7F" w:rsidRPr="008313AE" w:rsidRDefault="00951D7F" w:rsidP="00951D7F">
      <w:pPr>
        <w:pStyle w:val="PlainText"/>
        <w:rPr>
          <w:rFonts w:ascii="Times New Roman" w:hAnsi="Times New Roman" w:cs="Times New Roman"/>
        </w:rPr>
      </w:pPr>
    </w:p>
    <w:p w:rsidR="00951D7F" w:rsidRDefault="00951D7F" w:rsidP="00951D7F">
      <w:pPr>
        <w:widowControl w:val="0"/>
        <w:rPr>
          <w:b/>
          <w:sz w:val="22"/>
          <w:szCs w:val="22"/>
        </w:rPr>
      </w:pPr>
    </w:p>
    <w:p w:rsidR="00951D7F" w:rsidRPr="00EE05A5" w:rsidRDefault="00951D7F" w:rsidP="00951D7F">
      <w:pPr>
        <w:widowControl w:val="0"/>
        <w:rPr>
          <w:rFonts w:cstheme="minorHAnsi"/>
          <w:b/>
          <w:sz w:val="22"/>
          <w:szCs w:val="22"/>
        </w:rPr>
      </w:pPr>
      <w:r w:rsidRPr="00EE05A5">
        <w:rPr>
          <w:rFonts w:cstheme="minorHAnsi"/>
          <w:b/>
          <w:sz w:val="22"/>
          <w:szCs w:val="22"/>
        </w:rPr>
        <w:t>Textbooks, Materials and Resources</w:t>
      </w:r>
    </w:p>
    <w:p w:rsidR="00951D7F" w:rsidRPr="00F968C2" w:rsidRDefault="00951D7F" w:rsidP="00951D7F">
      <w:pPr>
        <w:widowControl w:val="0"/>
        <w:rPr>
          <w:b/>
          <w:sz w:val="22"/>
          <w:szCs w:val="22"/>
        </w:rPr>
      </w:pPr>
    </w:p>
    <w:p w:rsidR="00951D7F" w:rsidRDefault="00951D7F" w:rsidP="00951D7F">
      <w:pPr>
        <w:rPr>
          <w:rFonts w:cstheme="minorHAnsi"/>
          <w:sz w:val="22"/>
          <w:szCs w:val="22"/>
        </w:rPr>
      </w:pPr>
      <w:proofErr w:type="spellStart"/>
      <w:r>
        <w:rPr>
          <w:rFonts w:cstheme="minorHAnsi"/>
          <w:sz w:val="22"/>
          <w:szCs w:val="22"/>
        </w:rPr>
        <w:t>Cauvin</w:t>
      </w:r>
      <w:proofErr w:type="spellEnd"/>
      <w:r>
        <w:rPr>
          <w:rFonts w:cstheme="minorHAnsi"/>
          <w:sz w:val="22"/>
          <w:szCs w:val="22"/>
        </w:rPr>
        <w:t xml:space="preserve">, Thomas. </w:t>
      </w:r>
      <w:r>
        <w:rPr>
          <w:rFonts w:cstheme="minorHAnsi"/>
          <w:i/>
          <w:sz w:val="22"/>
          <w:szCs w:val="22"/>
        </w:rPr>
        <w:t>Public History: A Textbook of Practice</w:t>
      </w:r>
      <w:r>
        <w:rPr>
          <w:rFonts w:cstheme="minorHAnsi"/>
          <w:sz w:val="22"/>
          <w:szCs w:val="22"/>
        </w:rPr>
        <w:t xml:space="preserve">. New York: Routledge, 2016.                      </w:t>
      </w:r>
      <w:r w:rsidR="00C6034C">
        <w:rPr>
          <w:rFonts w:cstheme="minorHAnsi"/>
          <w:sz w:val="22"/>
          <w:szCs w:val="22"/>
        </w:rPr>
        <w:t xml:space="preserve">         </w:t>
      </w:r>
    </w:p>
    <w:p w:rsidR="00C6034C" w:rsidRDefault="00C6034C" w:rsidP="00951D7F">
      <w:pPr>
        <w:rPr>
          <w:rFonts w:cstheme="minorHAnsi"/>
          <w:sz w:val="22"/>
          <w:szCs w:val="22"/>
        </w:rPr>
      </w:pPr>
    </w:p>
    <w:p w:rsidR="00C6034C" w:rsidRPr="00C6034C" w:rsidRDefault="00C6034C" w:rsidP="00951D7F">
      <w:pPr>
        <w:rPr>
          <w:rFonts w:cstheme="minorHAnsi"/>
          <w:sz w:val="22"/>
          <w:szCs w:val="22"/>
        </w:rPr>
      </w:pPr>
      <w:r>
        <w:rPr>
          <w:rFonts w:cstheme="minorHAnsi"/>
          <w:sz w:val="22"/>
          <w:szCs w:val="22"/>
        </w:rPr>
        <w:t xml:space="preserve">Gardner, James B., and Peter S. </w:t>
      </w:r>
      <w:proofErr w:type="spellStart"/>
      <w:r>
        <w:rPr>
          <w:rFonts w:cstheme="minorHAnsi"/>
          <w:sz w:val="22"/>
          <w:szCs w:val="22"/>
        </w:rPr>
        <w:t>LaPaglia</w:t>
      </w:r>
      <w:proofErr w:type="spellEnd"/>
      <w:r>
        <w:rPr>
          <w:rFonts w:cstheme="minorHAnsi"/>
          <w:sz w:val="22"/>
          <w:szCs w:val="22"/>
        </w:rPr>
        <w:t xml:space="preserve">, eds. Rev. ed. </w:t>
      </w:r>
      <w:r>
        <w:rPr>
          <w:rFonts w:cstheme="minorHAnsi"/>
          <w:i/>
          <w:sz w:val="22"/>
          <w:szCs w:val="22"/>
        </w:rPr>
        <w:t>Public History: Essays from the Field</w:t>
      </w:r>
      <w:r>
        <w:rPr>
          <w:rFonts w:cstheme="minorHAnsi"/>
          <w:sz w:val="22"/>
          <w:szCs w:val="22"/>
        </w:rPr>
        <w:t>. Malabar, FL: Krieger, 2004.</w:t>
      </w:r>
    </w:p>
    <w:p w:rsidR="00951D7F" w:rsidRDefault="00951D7F" w:rsidP="00951D7F">
      <w:pPr>
        <w:rPr>
          <w:rFonts w:cstheme="minorHAnsi"/>
          <w:sz w:val="22"/>
          <w:szCs w:val="22"/>
        </w:rPr>
      </w:pPr>
    </w:p>
    <w:p w:rsidR="00951D7F" w:rsidRPr="001979FC" w:rsidRDefault="00C6034C" w:rsidP="00951D7F">
      <w:pPr>
        <w:rPr>
          <w:rFonts w:cstheme="minorHAnsi"/>
          <w:sz w:val="22"/>
          <w:szCs w:val="22"/>
        </w:rPr>
      </w:pPr>
      <w:r>
        <w:rPr>
          <w:rFonts w:cstheme="minorHAnsi"/>
          <w:sz w:val="22"/>
          <w:szCs w:val="22"/>
        </w:rPr>
        <w:t>Other readings as assigned</w:t>
      </w:r>
      <w:r w:rsidR="00951D7F">
        <w:rPr>
          <w:rFonts w:cstheme="minorHAnsi"/>
          <w:sz w:val="22"/>
          <w:szCs w:val="22"/>
        </w:rPr>
        <w:t>.</w:t>
      </w:r>
    </w:p>
    <w:p w:rsidR="00951D7F" w:rsidRPr="001979FC" w:rsidRDefault="00951D7F" w:rsidP="00951D7F">
      <w:pPr>
        <w:rPr>
          <w:rFonts w:cstheme="minorHAnsi"/>
          <w:sz w:val="22"/>
          <w:szCs w:val="22"/>
        </w:rPr>
      </w:pPr>
    </w:p>
    <w:p w:rsidR="00951D7F" w:rsidRPr="00F968C2" w:rsidRDefault="00951D7F" w:rsidP="00951D7F">
      <w:pPr>
        <w:rPr>
          <w:rFonts w:ascii="Arial Narrow" w:hAnsi="Arial Narrow" w:cs="Arial"/>
          <w:b/>
          <w:sz w:val="22"/>
          <w:szCs w:val="22"/>
        </w:rPr>
      </w:pPr>
    </w:p>
    <w:p w:rsidR="00951D7F" w:rsidRPr="00EE05A5" w:rsidRDefault="00951D7F" w:rsidP="00951D7F">
      <w:pPr>
        <w:widowControl w:val="0"/>
        <w:rPr>
          <w:rFonts w:cstheme="minorHAnsi"/>
          <w:b/>
          <w:sz w:val="22"/>
          <w:szCs w:val="22"/>
        </w:rPr>
      </w:pPr>
      <w:r w:rsidRPr="00EE05A5">
        <w:rPr>
          <w:rFonts w:cstheme="minorHAnsi"/>
          <w:b/>
          <w:sz w:val="22"/>
          <w:szCs w:val="22"/>
        </w:rPr>
        <w:t>Catalog Course Description</w:t>
      </w:r>
    </w:p>
    <w:p w:rsidR="00951D7F" w:rsidRPr="00F968C2" w:rsidRDefault="00951D7F" w:rsidP="00951D7F">
      <w:pPr>
        <w:widowControl w:val="0"/>
        <w:rPr>
          <w:b/>
          <w:sz w:val="22"/>
          <w:szCs w:val="22"/>
        </w:rPr>
      </w:pPr>
    </w:p>
    <w:p w:rsidR="00951D7F" w:rsidRDefault="00951D7F" w:rsidP="00951D7F">
      <w:pPr>
        <w:widowControl w:val="0"/>
        <w:jc w:val="both"/>
        <w:rPr>
          <w:rFonts w:cstheme="minorHAnsi"/>
          <w:sz w:val="22"/>
          <w:szCs w:val="22"/>
        </w:rPr>
      </w:pPr>
      <w:r>
        <w:rPr>
          <w:rFonts w:cstheme="minorHAnsi"/>
          <w:sz w:val="22"/>
          <w:szCs w:val="22"/>
        </w:rPr>
        <w:t>This course is designed to introduce history majors, prospective history majors, and other interested undergraduates to career possibilities in public history. The course studies the various ways in which historians work outside the classroom in arenas that allow their work to be read, seen, heard, and interpreted by popular audiences. This course will focus on five different but related areas: archives, museums, historic preservation, historic sites, and media. Students will study the history of each of these areas, the theories that support them, and some aspects of the work involved. In addition, students will study controversies and ethical problems that public historians have faced.</w:t>
      </w:r>
    </w:p>
    <w:p w:rsidR="000B7F0A" w:rsidRPr="00F968C2" w:rsidRDefault="000B7F0A" w:rsidP="000B7F0A">
      <w:pPr>
        <w:widowControl w:val="0"/>
        <w:rPr>
          <w:b/>
          <w:sz w:val="22"/>
          <w:szCs w:val="22"/>
        </w:rPr>
      </w:pPr>
    </w:p>
    <w:p w:rsidR="000B7F0A" w:rsidRPr="0047768E" w:rsidRDefault="000B7F0A" w:rsidP="000B7F0A">
      <w:pPr>
        <w:widowControl w:val="0"/>
        <w:autoSpaceDE w:val="0"/>
        <w:autoSpaceDN w:val="0"/>
        <w:adjustRightInd w:val="0"/>
        <w:rPr>
          <w:rFonts w:asciiTheme="majorHAnsi" w:eastAsiaTheme="minorEastAsia" w:hAnsiTheme="majorHAnsi"/>
        </w:rPr>
      </w:pPr>
    </w:p>
    <w:p w:rsidR="00951D7F" w:rsidRDefault="00951D7F" w:rsidP="00951D7F">
      <w:pPr>
        <w:widowControl w:val="0"/>
        <w:autoSpaceDE w:val="0"/>
        <w:autoSpaceDN w:val="0"/>
        <w:adjustRightInd w:val="0"/>
        <w:rPr>
          <w:b/>
          <w:bCs/>
          <w:sz w:val="22"/>
          <w:szCs w:val="22"/>
        </w:rPr>
      </w:pPr>
      <w:r>
        <w:rPr>
          <w:b/>
          <w:bCs/>
          <w:sz w:val="22"/>
          <w:szCs w:val="22"/>
        </w:rPr>
        <w:t>Course Objectives</w:t>
      </w:r>
    </w:p>
    <w:p w:rsidR="00951D7F" w:rsidRDefault="00951D7F" w:rsidP="00951D7F">
      <w:pPr>
        <w:widowControl w:val="0"/>
        <w:autoSpaceDE w:val="0"/>
        <w:autoSpaceDN w:val="0"/>
        <w:adjustRightInd w:val="0"/>
        <w:rPr>
          <w:b/>
          <w:bCs/>
          <w:sz w:val="22"/>
          <w:szCs w:val="22"/>
        </w:rPr>
      </w:pPr>
    </w:p>
    <w:p w:rsidR="00951D7F" w:rsidRDefault="00951D7F" w:rsidP="00951D7F">
      <w:pPr>
        <w:widowControl w:val="0"/>
        <w:autoSpaceDE w:val="0"/>
        <w:autoSpaceDN w:val="0"/>
        <w:adjustRightInd w:val="0"/>
        <w:jc w:val="both"/>
        <w:rPr>
          <w:bCs/>
          <w:sz w:val="22"/>
          <w:szCs w:val="22"/>
        </w:rPr>
      </w:pPr>
      <w:r>
        <w:rPr>
          <w:bCs/>
          <w:sz w:val="22"/>
          <w:szCs w:val="22"/>
        </w:rPr>
        <w:t>By the end of the semester, students will understand the myriad career possibilities beyond the classroom inherent in graduating with a degree in history.</w:t>
      </w:r>
    </w:p>
    <w:p w:rsidR="00951D7F" w:rsidRPr="006B21C1" w:rsidRDefault="00951D7F" w:rsidP="00951D7F">
      <w:pPr>
        <w:widowControl w:val="0"/>
        <w:autoSpaceDE w:val="0"/>
        <w:autoSpaceDN w:val="0"/>
        <w:adjustRightInd w:val="0"/>
        <w:rPr>
          <w:rFonts w:eastAsiaTheme="minorEastAsia"/>
          <w:bCs/>
        </w:rPr>
      </w:pPr>
    </w:p>
    <w:p w:rsidR="00951D7F" w:rsidRPr="0047768E" w:rsidRDefault="00951D7F" w:rsidP="00951D7F">
      <w:pPr>
        <w:widowControl w:val="0"/>
        <w:autoSpaceDE w:val="0"/>
        <w:autoSpaceDN w:val="0"/>
        <w:adjustRightInd w:val="0"/>
        <w:rPr>
          <w:rFonts w:asciiTheme="majorHAnsi" w:eastAsiaTheme="minorEastAsia" w:hAnsiTheme="majorHAnsi"/>
          <w:b/>
        </w:rPr>
      </w:pPr>
    </w:p>
    <w:p w:rsidR="00951D7F" w:rsidRDefault="00951D7F" w:rsidP="00951D7F">
      <w:pPr>
        <w:widowControl w:val="0"/>
        <w:autoSpaceDE w:val="0"/>
        <w:autoSpaceDN w:val="0"/>
        <w:adjustRightInd w:val="0"/>
        <w:rPr>
          <w:rFonts w:eastAsiaTheme="minorEastAsia"/>
          <w:b/>
          <w:sz w:val="22"/>
          <w:szCs w:val="22"/>
        </w:rPr>
      </w:pPr>
      <w:r w:rsidRPr="000F47E5">
        <w:rPr>
          <w:rFonts w:eastAsiaTheme="minorEastAsia"/>
          <w:b/>
          <w:sz w:val="22"/>
          <w:szCs w:val="22"/>
        </w:rPr>
        <w:t>Assistance with Canvas</w:t>
      </w:r>
    </w:p>
    <w:p w:rsidR="00951D7F" w:rsidRPr="000F47E5" w:rsidRDefault="00951D7F" w:rsidP="00951D7F">
      <w:pPr>
        <w:widowControl w:val="0"/>
        <w:autoSpaceDE w:val="0"/>
        <w:autoSpaceDN w:val="0"/>
        <w:adjustRightInd w:val="0"/>
        <w:rPr>
          <w:rFonts w:eastAsiaTheme="minorEastAsia"/>
          <w:b/>
          <w:sz w:val="22"/>
          <w:szCs w:val="22"/>
        </w:rPr>
      </w:pPr>
    </w:p>
    <w:p w:rsidR="00951D7F" w:rsidRPr="000F47E5" w:rsidRDefault="00C6034C" w:rsidP="00951D7F">
      <w:pPr>
        <w:widowControl w:val="0"/>
        <w:autoSpaceDE w:val="0"/>
        <w:autoSpaceDN w:val="0"/>
        <w:adjustRightInd w:val="0"/>
        <w:rPr>
          <w:rFonts w:eastAsiaTheme="minorEastAsia"/>
          <w:sz w:val="22"/>
          <w:szCs w:val="22"/>
        </w:rPr>
      </w:pPr>
      <w:hyperlink r:id="rId8" w:history="1">
        <w:r w:rsidR="00951D7F" w:rsidRPr="000F47E5">
          <w:rPr>
            <w:rStyle w:val="Hyperlink"/>
            <w:rFonts w:eastAsiaTheme="minorEastAsia"/>
            <w:sz w:val="22"/>
            <w:szCs w:val="22"/>
          </w:rPr>
          <w:t>http://www.lindenwood.edu/technology/helpDesk.html</w:t>
        </w:r>
      </w:hyperlink>
    </w:p>
    <w:p w:rsidR="00951D7F" w:rsidRDefault="00951D7F" w:rsidP="00951D7F">
      <w:pPr>
        <w:widowControl w:val="0"/>
        <w:autoSpaceDE w:val="0"/>
        <w:autoSpaceDN w:val="0"/>
        <w:adjustRightInd w:val="0"/>
        <w:rPr>
          <w:rFonts w:asciiTheme="majorHAnsi" w:eastAsiaTheme="minorEastAsia" w:hAnsiTheme="majorHAnsi"/>
        </w:rPr>
      </w:pPr>
    </w:p>
    <w:p w:rsidR="00951D7F" w:rsidRDefault="00951D7F" w:rsidP="00951D7F">
      <w:pPr>
        <w:pStyle w:val="NoSpacing"/>
        <w:rPr>
          <w:rFonts w:ascii="Times New Roman" w:hAnsi="Times New Roman" w:cs="Times New Roman"/>
          <w:b/>
          <w:color w:val="FF0000"/>
        </w:rPr>
      </w:pPr>
    </w:p>
    <w:p w:rsidR="00951D7F" w:rsidRDefault="00951D7F" w:rsidP="00951D7F">
      <w:pPr>
        <w:pStyle w:val="NoSpacing"/>
        <w:rPr>
          <w:rFonts w:ascii="Times New Roman" w:hAnsi="Times New Roman" w:cs="Times New Roman"/>
          <w:b/>
          <w:color w:val="FF0000"/>
        </w:rPr>
      </w:pPr>
    </w:p>
    <w:p w:rsidR="00951D7F" w:rsidRDefault="00951D7F" w:rsidP="00951D7F">
      <w:pPr>
        <w:pStyle w:val="NoSpacing"/>
        <w:rPr>
          <w:rFonts w:ascii="Times New Roman" w:hAnsi="Times New Roman" w:cs="Times New Roman"/>
          <w:b/>
          <w:color w:val="FF0000"/>
        </w:rPr>
      </w:pPr>
    </w:p>
    <w:p w:rsidR="00951D7F" w:rsidRDefault="00951D7F" w:rsidP="00951D7F">
      <w:pPr>
        <w:pStyle w:val="NoSpacing"/>
        <w:rPr>
          <w:rFonts w:ascii="Times New Roman" w:hAnsi="Times New Roman" w:cs="Times New Roman"/>
          <w:b/>
          <w:color w:val="FF0000"/>
        </w:rPr>
      </w:pPr>
    </w:p>
    <w:p w:rsidR="00951D7F" w:rsidRDefault="00951D7F" w:rsidP="00951D7F">
      <w:pPr>
        <w:pStyle w:val="NoSpacing"/>
        <w:rPr>
          <w:rFonts w:cs="Times New Roman"/>
          <w:b/>
        </w:rPr>
      </w:pPr>
      <w:r w:rsidRPr="000F47E5">
        <w:rPr>
          <w:rFonts w:cs="Times New Roman"/>
          <w:b/>
        </w:rPr>
        <w:t>Policies and Requirements</w:t>
      </w:r>
    </w:p>
    <w:p w:rsidR="00951D7F" w:rsidRPr="000F47E5" w:rsidRDefault="00951D7F" w:rsidP="00951D7F">
      <w:pPr>
        <w:pStyle w:val="NoSpacing"/>
        <w:rPr>
          <w:rFonts w:cs="Times New Roman"/>
          <w:b/>
        </w:rPr>
      </w:pPr>
    </w:p>
    <w:p w:rsidR="00951D7F" w:rsidRPr="005B2107" w:rsidRDefault="00951D7F" w:rsidP="00951D7F">
      <w:pPr>
        <w:rPr>
          <w:sz w:val="22"/>
          <w:szCs w:val="22"/>
        </w:rPr>
      </w:pPr>
      <w:r w:rsidRPr="005B2107">
        <w:rPr>
          <w:sz w:val="22"/>
          <w:szCs w:val="22"/>
        </w:rPr>
        <w:t>Institutional policies that are applicable to all courses are provided and maintained by the Office of the Associate Provost. This information can be found by clicking on Lindenwood in the Canvas Global Navigation Menu.</w:t>
      </w:r>
    </w:p>
    <w:p w:rsidR="00951D7F" w:rsidRDefault="00951D7F" w:rsidP="00951D7F">
      <w:pPr>
        <w:rPr>
          <w:b/>
          <w:color w:val="FF0000"/>
          <w:sz w:val="22"/>
          <w:szCs w:val="22"/>
        </w:rPr>
      </w:pPr>
    </w:p>
    <w:p w:rsidR="00951D7F" w:rsidRDefault="00951D7F" w:rsidP="00951D7F">
      <w:pPr>
        <w:rPr>
          <w:b/>
          <w:color w:val="FF0000"/>
          <w:sz w:val="22"/>
          <w:szCs w:val="22"/>
        </w:rPr>
      </w:pPr>
    </w:p>
    <w:p w:rsidR="00951D7F" w:rsidRPr="002C5F56" w:rsidRDefault="00951D7F" w:rsidP="00951D7F">
      <w:pPr>
        <w:rPr>
          <w:rFonts w:cstheme="minorHAnsi"/>
          <w:b/>
          <w:sz w:val="22"/>
          <w:szCs w:val="22"/>
        </w:rPr>
      </w:pPr>
      <w:r w:rsidRPr="002C5F56">
        <w:rPr>
          <w:rFonts w:cstheme="minorHAnsi"/>
          <w:b/>
          <w:sz w:val="22"/>
          <w:szCs w:val="22"/>
        </w:rPr>
        <w:t>Class Policies</w:t>
      </w:r>
    </w:p>
    <w:p w:rsidR="00951D7F" w:rsidRPr="002C3CD9" w:rsidRDefault="00951D7F" w:rsidP="00951D7F">
      <w:pPr>
        <w:rPr>
          <w:b/>
          <w:sz w:val="22"/>
          <w:szCs w:val="22"/>
        </w:rPr>
      </w:pPr>
    </w:p>
    <w:p w:rsidR="00951D7F" w:rsidRPr="002C5F56" w:rsidRDefault="00951D7F" w:rsidP="00951D7F">
      <w:pPr>
        <w:widowControl w:val="0"/>
        <w:autoSpaceDE w:val="0"/>
        <w:autoSpaceDN w:val="0"/>
        <w:adjustRightInd w:val="0"/>
        <w:ind w:firstLine="720"/>
        <w:rPr>
          <w:rFonts w:eastAsia="SymbolMT" w:cstheme="minorHAnsi"/>
          <w:b/>
          <w:bCs/>
          <w:sz w:val="22"/>
          <w:szCs w:val="22"/>
        </w:rPr>
      </w:pPr>
      <w:r w:rsidRPr="002C5F56">
        <w:rPr>
          <w:rFonts w:eastAsia="SymbolMT" w:cstheme="minorHAnsi"/>
          <w:b/>
          <w:bCs/>
          <w:sz w:val="22"/>
          <w:szCs w:val="22"/>
        </w:rPr>
        <w:t>Attendance Policy</w:t>
      </w:r>
    </w:p>
    <w:p w:rsidR="00951D7F" w:rsidRPr="002C5F56" w:rsidRDefault="00951D7F" w:rsidP="00951D7F">
      <w:pPr>
        <w:widowControl w:val="0"/>
        <w:autoSpaceDE w:val="0"/>
        <w:autoSpaceDN w:val="0"/>
        <w:adjustRightInd w:val="0"/>
        <w:ind w:left="720"/>
        <w:rPr>
          <w:rFonts w:eastAsia="SymbolMT" w:cstheme="minorHAnsi"/>
          <w:b/>
          <w:bCs/>
          <w:sz w:val="22"/>
          <w:szCs w:val="22"/>
        </w:rPr>
      </w:pPr>
    </w:p>
    <w:p w:rsidR="00951D7F" w:rsidRPr="002C5F56" w:rsidRDefault="00951D7F" w:rsidP="00951D7F">
      <w:pPr>
        <w:autoSpaceDE w:val="0"/>
        <w:autoSpaceDN w:val="0"/>
        <w:adjustRightInd w:val="0"/>
        <w:jc w:val="both"/>
        <w:rPr>
          <w:rFonts w:cstheme="minorHAnsi"/>
          <w:sz w:val="22"/>
          <w:szCs w:val="22"/>
        </w:rPr>
      </w:pPr>
      <w:r w:rsidRPr="002C5F56">
        <w:rPr>
          <w:rFonts w:cstheme="minorHAnsi"/>
          <w:sz w:val="22"/>
          <w:szCs w:val="22"/>
        </w:rPr>
        <w:t xml:space="preserve">All students at Lindenwood University are expected to attend all classes and class activities for which they have enrolled. Being present and participating in class are important and will be treated as such. I will take attendance at the </w:t>
      </w:r>
      <w:r w:rsidRPr="002C5F56">
        <w:rPr>
          <w:rFonts w:cstheme="minorHAnsi"/>
          <w:b/>
          <w:i/>
          <w:sz w:val="22"/>
          <w:szCs w:val="22"/>
        </w:rPr>
        <w:t xml:space="preserve">beginning </w:t>
      </w:r>
      <w:r w:rsidRPr="002C5F56">
        <w:rPr>
          <w:rFonts w:cstheme="minorHAnsi"/>
          <w:sz w:val="22"/>
          <w:szCs w:val="22"/>
        </w:rPr>
        <w:t>of every class, and your record of attendance and participation in class discussions will be part of your grade.</w:t>
      </w:r>
    </w:p>
    <w:p w:rsidR="00951D7F" w:rsidRPr="002C5F56" w:rsidRDefault="00951D7F" w:rsidP="00951D7F">
      <w:pPr>
        <w:autoSpaceDE w:val="0"/>
        <w:autoSpaceDN w:val="0"/>
        <w:adjustRightInd w:val="0"/>
        <w:ind w:left="720"/>
        <w:jc w:val="both"/>
        <w:rPr>
          <w:rFonts w:eastAsia="SymbolMT" w:cstheme="minorHAnsi"/>
          <w:color w:val="FF0000"/>
          <w:sz w:val="22"/>
          <w:szCs w:val="22"/>
        </w:rPr>
      </w:pPr>
    </w:p>
    <w:p w:rsidR="00951D7F" w:rsidRPr="002C5F56" w:rsidRDefault="00951D7F" w:rsidP="00951D7F">
      <w:pPr>
        <w:tabs>
          <w:tab w:val="left" w:pos="-720"/>
        </w:tabs>
        <w:suppressAutoHyphens/>
        <w:jc w:val="both"/>
        <w:rPr>
          <w:rFonts w:cstheme="minorHAnsi"/>
          <w:sz w:val="22"/>
          <w:szCs w:val="22"/>
        </w:rPr>
      </w:pPr>
      <w:r w:rsidRPr="002C5F56">
        <w:rPr>
          <w:rFonts w:cstheme="minorHAnsi"/>
          <w:sz w:val="22"/>
          <w:szCs w:val="22"/>
        </w:rPr>
        <w:t xml:space="preserve">If you know ahead of time that you will be missing class for a legitimate reason, including university athletic competitions, court dates, family emergencies, and illnesses, and want to seek an excused absence, you MUST notify me </w:t>
      </w:r>
      <w:r w:rsidRPr="002C5F56">
        <w:rPr>
          <w:rFonts w:cstheme="minorHAnsi"/>
          <w:sz w:val="22"/>
          <w:szCs w:val="22"/>
          <w:u w:val="single"/>
        </w:rPr>
        <w:t>before class begins</w:t>
      </w:r>
      <w:r w:rsidRPr="002C5F56">
        <w:rPr>
          <w:rFonts w:cstheme="minorHAnsi"/>
          <w:sz w:val="22"/>
          <w:szCs w:val="22"/>
        </w:rPr>
        <w:t>, preferably by email. Leaving a message on my voice mail during or after the class period does not constitute proper notification. Student-athletes should not depend on the automatic excuse system to work properly.</w:t>
      </w:r>
    </w:p>
    <w:p w:rsidR="00951D7F" w:rsidRPr="002C5F56" w:rsidRDefault="00951D7F" w:rsidP="00951D7F">
      <w:pPr>
        <w:tabs>
          <w:tab w:val="left" w:pos="-720"/>
        </w:tabs>
        <w:suppressAutoHyphens/>
        <w:ind w:left="720"/>
        <w:jc w:val="both"/>
        <w:rPr>
          <w:rFonts w:cstheme="minorHAnsi"/>
          <w:sz w:val="22"/>
          <w:szCs w:val="22"/>
        </w:rPr>
      </w:pPr>
    </w:p>
    <w:p w:rsidR="00951D7F" w:rsidRDefault="00951D7F" w:rsidP="00951D7F">
      <w:pPr>
        <w:tabs>
          <w:tab w:val="left" w:pos="-720"/>
        </w:tabs>
        <w:suppressAutoHyphens/>
        <w:jc w:val="both"/>
        <w:rPr>
          <w:rFonts w:cstheme="minorHAnsi"/>
          <w:sz w:val="22"/>
          <w:szCs w:val="22"/>
        </w:rPr>
      </w:pPr>
      <w:r w:rsidRPr="002C5F56">
        <w:rPr>
          <w:rFonts w:cstheme="minorHAnsi"/>
          <w:sz w:val="22"/>
          <w:szCs w:val="22"/>
        </w:rPr>
        <w:t xml:space="preserve">I will allow two unexcused absences without penalty. After that, any additional </w:t>
      </w:r>
      <w:r>
        <w:rPr>
          <w:rFonts w:cstheme="minorHAnsi"/>
          <w:sz w:val="22"/>
          <w:szCs w:val="22"/>
        </w:rPr>
        <w:t>unexcused absences will count against your attendance/participation grade</w:t>
      </w:r>
      <w:r w:rsidRPr="002C5F56">
        <w:rPr>
          <w:rFonts w:cstheme="minorHAnsi"/>
          <w:sz w:val="22"/>
          <w:szCs w:val="22"/>
        </w:rPr>
        <w:t>. Coming late to class, leaving early, and fallin</w:t>
      </w:r>
      <w:r>
        <w:rPr>
          <w:rFonts w:cstheme="minorHAnsi"/>
          <w:sz w:val="22"/>
          <w:szCs w:val="22"/>
        </w:rPr>
        <w:t>g asleep may also count against your grade</w:t>
      </w:r>
      <w:r w:rsidRPr="002C5F56">
        <w:rPr>
          <w:rFonts w:cstheme="minorHAnsi"/>
          <w:sz w:val="22"/>
          <w:szCs w:val="22"/>
        </w:rPr>
        <w:t>.</w:t>
      </w:r>
    </w:p>
    <w:p w:rsidR="00951D7F" w:rsidRPr="006E07BF" w:rsidRDefault="00951D7F" w:rsidP="00951D7F">
      <w:pPr>
        <w:autoSpaceDE w:val="0"/>
        <w:autoSpaceDN w:val="0"/>
        <w:adjustRightInd w:val="0"/>
        <w:ind w:left="720"/>
        <w:rPr>
          <w:rFonts w:eastAsia="SymbolMT"/>
          <w:sz w:val="22"/>
          <w:szCs w:val="22"/>
        </w:rPr>
      </w:pPr>
    </w:p>
    <w:p w:rsidR="00951D7F" w:rsidRPr="002C5F56" w:rsidRDefault="00951D7F" w:rsidP="00951D7F">
      <w:pPr>
        <w:widowControl w:val="0"/>
        <w:autoSpaceDE w:val="0"/>
        <w:autoSpaceDN w:val="0"/>
        <w:adjustRightInd w:val="0"/>
        <w:ind w:firstLine="720"/>
        <w:rPr>
          <w:rFonts w:eastAsia="SymbolMT" w:cstheme="minorHAnsi"/>
          <w:b/>
          <w:bCs/>
          <w:sz w:val="22"/>
          <w:szCs w:val="22"/>
        </w:rPr>
      </w:pPr>
      <w:r w:rsidRPr="002C5F56">
        <w:rPr>
          <w:rFonts w:eastAsia="SymbolMT" w:cstheme="minorHAnsi"/>
          <w:b/>
          <w:bCs/>
          <w:sz w:val="22"/>
          <w:szCs w:val="22"/>
        </w:rPr>
        <w:t>Late Work Policy</w:t>
      </w:r>
    </w:p>
    <w:p w:rsidR="00951D7F" w:rsidRPr="002C5F56" w:rsidRDefault="00951D7F" w:rsidP="00951D7F">
      <w:pPr>
        <w:widowControl w:val="0"/>
        <w:autoSpaceDE w:val="0"/>
        <w:autoSpaceDN w:val="0"/>
        <w:adjustRightInd w:val="0"/>
        <w:ind w:left="720"/>
        <w:rPr>
          <w:rFonts w:eastAsia="SymbolMT" w:cstheme="minorHAnsi"/>
          <w:b/>
          <w:bCs/>
          <w:sz w:val="22"/>
          <w:szCs w:val="22"/>
        </w:rPr>
      </w:pPr>
    </w:p>
    <w:p w:rsidR="00951D7F" w:rsidRPr="002C5F56" w:rsidRDefault="00951D7F" w:rsidP="00951D7F">
      <w:pPr>
        <w:autoSpaceDE w:val="0"/>
        <w:autoSpaceDN w:val="0"/>
        <w:adjustRightInd w:val="0"/>
        <w:jc w:val="both"/>
        <w:rPr>
          <w:rFonts w:eastAsia="SymbolMT" w:cstheme="minorHAnsi"/>
          <w:sz w:val="22"/>
          <w:szCs w:val="22"/>
        </w:rPr>
      </w:pPr>
      <w:r w:rsidRPr="002C5F56">
        <w:rPr>
          <w:rFonts w:eastAsia="SymbolMT" w:cstheme="minorHAnsi"/>
          <w:sz w:val="22"/>
          <w:szCs w:val="22"/>
        </w:rPr>
        <w:t>It is your responsibility to make arrangements with me to make up any work you miss as soon as possible. All in-class assig</w:t>
      </w:r>
      <w:r>
        <w:rPr>
          <w:rFonts w:eastAsia="SymbolMT" w:cstheme="minorHAnsi"/>
          <w:sz w:val="22"/>
          <w:szCs w:val="22"/>
        </w:rPr>
        <w:t>nments must be made up within forty-eight</w:t>
      </w:r>
      <w:r w:rsidRPr="002C5F56">
        <w:rPr>
          <w:rFonts w:eastAsia="SymbolMT" w:cstheme="minorHAnsi"/>
          <w:sz w:val="22"/>
          <w:szCs w:val="22"/>
        </w:rPr>
        <w:t xml:space="preserve"> hours unless there are extenuating circumstances.</w:t>
      </w:r>
    </w:p>
    <w:p w:rsidR="00951D7F" w:rsidRPr="006E07BF" w:rsidRDefault="00951D7F" w:rsidP="00951D7F">
      <w:pPr>
        <w:autoSpaceDE w:val="0"/>
        <w:autoSpaceDN w:val="0"/>
        <w:adjustRightInd w:val="0"/>
        <w:ind w:left="720"/>
        <w:rPr>
          <w:rFonts w:eastAsia="SymbolMT"/>
          <w:sz w:val="22"/>
          <w:szCs w:val="22"/>
        </w:rPr>
      </w:pPr>
    </w:p>
    <w:p w:rsidR="00951D7F" w:rsidRPr="002C5F56" w:rsidRDefault="00951D7F" w:rsidP="00951D7F">
      <w:pPr>
        <w:widowControl w:val="0"/>
        <w:autoSpaceDE w:val="0"/>
        <w:autoSpaceDN w:val="0"/>
        <w:adjustRightInd w:val="0"/>
        <w:ind w:firstLine="720"/>
        <w:rPr>
          <w:rFonts w:eastAsia="SymbolMT" w:cstheme="minorHAnsi"/>
          <w:b/>
          <w:bCs/>
          <w:sz w:val="22"/>
          <w:szCs w:val="22"/>
        </w:rPr>
      </w:pPr>
      <w:r w:rsidRPr="002C5F56">
        <w:rPr>
          <w:rFonts w:eastAsia="SymbolMT" w:cstheme="minorHAnsi"/>
          <w:b/>
          <w:bCs/>
          <w:sz w:val="22"/>
          <w:szCs w:val="22"/>
        </w:rPr>
        <w:t>Writing Style Policy</w:t>
      </w:r>
    </w:p>
    <w:p w:rsidR="00951D7F" w:rsidRPr="002C5F56" w:rsidRDefault="00951D7F" w:rsidP="00951D7F">
      <w:pPr>
        <w:widowControl w:val="0"/>
        <w:autoSpaceDE w:val="0"/>
        <w:autoSpaceDN w:val="0"/>
        <w:adjustRightInd w:val="0"/>
        <w:rPr>
          <w:rFonts w:eastAsia="SymbolMT" w:cstheme="minorHAnsi"/>
          <w:b/>
          <w:bCs/>
          <w:sz w:val="22"/>
          <w:szCs w:val="22"/>
        </w:rPr>
      </w:pPr>
    </w:p>
    <w:p w:rsidR="00951D7F" w:rsidRDefault="00951D7F" w:rsidP="00951D7F">
      <w:pPr>
        <w:autoSpaceDE w:val="0"/>
        <w:autoSpaceDN w:val="0"/>
        <w:adjustRightInd w:val="0"/>
        <w:rPr>
          <w:rFonts w:eastAsia="SymbolMT" w:cstheme="minorHAnsi"/>
          <w:sz w:val="22"/>
          <w:szCs w:val="22"/>
        </w:rPr>
      </w:pPr>
      <w:r w:rsidRPr="002C5F56">
        <w:rPr>
          <w:rFonts w:eastAsia="SymbolMT" w:cstheme="minorHAnsi"/>
          <w:sz w:val="22"/>
          <w:szCs w:val="22"/>
        </w:rPr>
        <w:t>University of Chicago Manual of Style</w:t>
      </w:r>
      <w:r>
        <w:rPr>
          <w:rFonts w:eastAsia="SymbolMT" w:cstheme="minorHAnsi"/>
          <w:sz w:val="22"/>
          <w:szCs w:val="22"/>
        </w:rPr>
        <w:t xml:space="preserve"> (see Department of History and Geography style sheet)</w:t>
      </w:r>
    </w:p>
    <w:p w:rsidR="00951D7F" w:rsidRPr="006E07BF" w:rsidRDefault="00951D7F" w:rsidP="00951D7F">
      <w:pPr>
        <w:autoSpaceDE w:val="0"/>
        <w:autoSpaceDN w:val="0"/>
        <w:adjustRightInd w:val="0"/>
        <w:ind w:left="720"/>
        <w:rPr>
          <w:rFonts w:eastAsia="SymbolMT"/>
          <w:sz w:val="22"/>
          <w:szCs w:val="22"/>
        </w:rPr>
      </w:pPr>
    </w:p>
    <w:p w:rsidR="00951D7F" w:rsidRPr="002C5F56" w:rsidRDefault="00951D7F" w:rsidP="00951D7F">
      <w:pPr>
        <w:ind w:firstLine="720"/>
        <w:rPr>
          <w:rFonts w:cstheme="minorHAnsi"/>
          <w:sz w:val="22"/>
          <w:szCs w:val="22"/>
        </w:rPr>
      </w:pPr>
      <w:r>
        <w:rPr>
          <w:rFonts w:cstheme="minorHAnsi"/>
          <w:b/>
          <w:sz w:val="22"/>
          <w:szCs w:val="22"/>
        </w:rPr>
        <w:t>The Basic Rules</w:t>
      </w:r>
    </w:p>
    <w:p w:rsidR="00951D7F" w:rsidRPr="002C5F56" w:rsidRDefault="00951D7F" w:rsidP="00951D7F">
      <w:pPr>
        <w:ind w:left="720"/>
        <w:jc w:val="both"/>
        <w:rPr>
          <w:rFonts w:cstheme="minorHAnsi"/>
          <w:sz w:val="22"/>
          <w:szCs w:val="22"/>
        </w:rPr>
      </w:pPr>
    </w:p>
    <w:p w:rsidR="00951D7F" w:rsidRPr="002C5F56" w:rsidRDefault="00951D7F" w:rsidP="00951D7F">
      <w:pPr>
        <w:pStyle w:val="ListParagraph"/>
        <w:numPr>
          <w:ilvl w:val="0"/>
          <w:numId w:val="1"/>
        </w:numPr>
        <w:spacing w:after="200" w:line="276" w:lineRule="auto"/>
        <w:jc w:val="both"/>
        <w:rPr>
          <w:rFonts w:asciiTheme="minorHAnsi" w:hAnsiTheme="minorHAnsi" w:cstheme="minorHAnsi"/>
          <w:sz w:val="22"/>
          <w:szCs w:val="22"/>
        </w:rPr>
      </w:pPr>
      <w:r w:rsidRPr="002C5F56">
        <w:rPr>
          <w:rFonts w:asciiTheme="minorHAnsi" w:hAnsiTheme="minorHAnsi" w:cstheme="minorHAnsi"/>
          <w:b/>
          <w:sz w:val="22"/>
          <w:szCs w:val="22"/>
        </w:rPr>
        <w:t>Read this syllabus</w:t>
      </w:r>
      <w:r w:rsidRPr="002C5F56">
        <w:rPr>
          <w:rFonts w:asciiTheme="minorHAnsi" w:hAnsiTheme="minorHAnsi" w:cstheme="minorHAnsi"/>
          <w:sz w:val="22"/>
          <w:szCs w:val="22"/>
        </w:rPr>
        <w:t>. It is your guide to almost everything that will happen in this course.</w:t>
      </w:r>
    </w:p>
    <w:p w:rsidR="00951D7F" w:rsidRPr="002C5F56" w:rsidRDefault="00951D7F" w:rsidP="00951D7F">
      <w:pPr>
        <w:pStyle w:val="ListParagraph"/>
        <w:numPr>
          <w:ilvl w:val="0"/>
          <w:numId w:val="1"/>
        </w:numPr>
        <w:spacing w:after="200" w:line="276" w:lineRule="auto"/>
        <w:jc w:val="both"/>
        <w:rPr>
          <w:rFonts w:asciiTheme="minorHAnsi" w:hAnsiTheme="minorHAnsi" w:cstheme="minorHAnsi"/>
          <w:sz w:val="22"/>
          <w:szCs w:val="22"/>
        </w:rPr>
      </w:pPr>
      <w:r w:rsidRPr="002C5F56">
        <w:rPr>
          <w:rFonts w:asciiTheme="minorHAnsi" w:hAnsiTheme="minorHAnsi" w:cstheme="minorHAnsi"/>
          <w:sz w:val="22"/>
          <w:szCs w:val="22"/>
        </w:rPr>
        <w:t>Come to every class session, arrive on time, and stay for the whole period.</w:t>
      </w:r>
    </w:p>
    <w:p w:rsidR="00951D7F" w:rsidRDefault="00951D7F" w:rsidP="00951D7F">
      <w:pPr>
        <w:pStyle w:val="ListParagraph"/>
        <w:numPr>
          <w:ilvl w:val="0"/>
          <w:numId w:val="1"/>
        </w:numPr>
        <w:spacing w:after="200" w:line="276" w:lineRule="auto"/>
        <w:jc w:val="both"/>
        <w:rPr>
          <w:rFonts w:asciiTheme="minorHAnsi" w:hAnsiTheme="minorHAnsi" w:cstheme="minorHAnsi"/>
          <w:sz w:val="22"/>
          <w:szCs w:val="22"/>
        </w:rPr>
      </w:pPr>
      <w:r w:rsidRPr="002C5F56">
        <w:rPr>
          <w:rFonts w:asciiTheme="minorHAnsi" w:hAnsiTheme="minorHAnsi" w:cstheme="minorHAnsi"/>
          <w:sz w:val="22"/>
          <w:szCs w:val="22"/>
        </w:rPr>
        <w:t>If you will be unavoidably late or have a legitimate reason for leaving early, let me know ahead of time.</w:t>
      </w:r>
    </w:p>
    <w:p w:rsidR="00951D7F" w:rsidRPr="007C07B3" w:rsidRDefault="00951D7F" w:rsidP="00951D7F">
      <w:pPr>
        <w:pStyle w:val="ListParagraph"/>
        <w:numPr>
          <w:ilvl w:val="0"/>
          <w:numId w:val="1"/>
        </w:numPr>
        <w:spacing w:after="200" w:line="276" w:lineRule="auto"/>
        <w:jc w:val="both"/>
        <w:rPr>
          <w:rFonts w:asciiTheme="minorHAnsi" w:hAnsiTheme="minorHAnsi" w:cstheme="minorHAnsi"/>
          <w:sz w:val="22"/>
          <w:szCs w:val="22"/>
        </w:rPr>
      </w:pPr>
      <w:r w:rsidRPr="007C07B3">
        <w:rPr>
          <w:rFonts w:asciiTheme="minorHAnsi" w:hAnsiTheme="minorHAnsi" w:cstheme="minorHAnsi"/>
          <w:sz w:val="22"/>
          <w:szCs w:val="22"/>
        </w:rPr>
        <w:t>Put your cell phone away! No calls, no texting, no gaming, no social media.</w:t>
      </w:r>
    </w:p>
    <w:p w:rsidR="00951D7F" w:rsidRPr="002C5F56" w:rsidRDefault="00951D7F" w:rsidP="00951D7F">
      <w:pPr>
        <w:pStyle w:val="ListParagraph"/>
        <w:numPr>
          <w:ilvl w:val="0"/>
          <w:numId w:val="1"/>
        </w:numPr>
        <w:spacing w:after="200" w:line="276" w:lineRule="auto"/>
        <w:jc w:val="both"/>
        <w:rPr>
          <w:rFonts w:asciiTheme="minorHAnsi" w:hAnsiTheme="minorHAnsi" w:cstheme="minorHAnsi"/>
          <w:sz w:val="22"/>
          <w:szCs w:val="22"/>
        </w:rPr>
      </w:pPr>
      <w:r w:rsidRPr="002C5F56">
        <w:rPr>
          <w:rFonts w:asciiTheme="minorHAnsi" w:hAnsiTheme="minorHAnsi" w:cstheme="minorHAnsi"/>
          <w:sz w:val="22"/>
          <w:szCs w:val="22"/>
        </w:rPr>
        <w:t>Observe proper classroom decorum. Dress appropriately.</w:t>
      </w:r>
    </w:p>
    <w:p w:rsidR="00951D7F" w:rsidRPr="002C5F56" w:rsidRDefault="00951D7F" w:rsidP="00951D7F">
      <w:pPr>
        <w:pStyle w:val="ListParagraph"/>
        <w:numPr>
          <w:ilvl w:val="0"/>
          <w:numId w:val="1"/>
        </w:numPr>
        <w:spacing w:after="200" w:line="276" w:lineRule="auto"/>
        <w:jc w:val="both"/>
        <w:rPr>
          <w:rFonts w:asciiTheme="minorHAnsi" w:hAnsiTheme="minorHAnsi" w:cstheme="minorHAnsi"/>
          <w:sz w:val="22"/>
          <w:szCs w:val="22"/>
        </w:rPr>
      </w:pPr>
      <w:r w:rsidRPr="002C5F56">
        <w:rPr>
          <w:rFonts w:asciiTheme="minorHAnsi" w:hAnsiTheme="minorHAnsi" w:cstheme="minorHAnsi"/>
          <w:sz w:val="22"/>
          <w:szCs w:val="22"/>
        </w:rPr>
        <w:t>Shoes and shirts are required.</w:t>
      </w:r>
    </w:p>
    <w:p w:rsidR="00951D7F" w:rsidRPr="002C5F56" w:rsidRDefault="00951D7F" w:rsidP="00951D7F">
      <w:pPr>
        <w:pStyle w:val="ListParagraph"/>
        <w:numPr>
          <w:ilvl w:val="0"/>
          <w:numId w:val="1"/>
        </w:numPr>
        <w:spacing w:after="200" w:line="276" w:lineRule="auto"/>
        <w:jc w:val="both"/>
        <w:rPr>
          <w:rFonts w:asciiTheme="minorHAnsi" w:hAnsiTheme="minorHAnsi" w:cstheme="minorHAnsi"/>
          <w:sz w:val="22"/>
          <w:szCs w:val="22"/>
        </w:rPr>
      </w:pPr>
      <w:r w:rsidRPr="002C5F56">
        <w:rPr>
          <w:rFonts w:asciiTheme="minorHAnsi" w:hAnsiTheme="minorHAnsi" w:cstheme="minorHAnsi"/>
          <w:sz w:val="22"/>
          <w:szCs w:val="22"/>
        </w:rPr>
        <w:lastRenderedPageBreak/>
        <w:t>Do not speak while the professor or someone else is talking.</w:t>
      </w:r>
    </w:p>
    <w:p w:rsidR="00951D7F" w:rsidRPr="002C5F56" w:rsidRDefault="00951D7F" w:rsidP="00951D7F">
      <w:pPr>
        <w:pStyle w:val="ListParagraph"/>
        <w:numPr>
          <w:ilvl w:val="0"/>
          <w:numId w:val="1"/>
        </w:numPr>
        <w:spacing w:after="200" w:line="276" w:lineRule="auto"/>
        <w:jc w:val="both"/>
        <w:rPr>
          <w:rFonts w:asciiTheme="minorHAnsi" w:hAnsiTheme="minorHAnsi" w:cstheme="minorHAnsi"/>
          <w:sz w:val="22"/>
          <w:szCs w:val="22"/>
        </w:rPr>
      </w:pPr>
      <w:r w:rsidRPr="002C5F56">
        <w:rPr>
          <w:rFonts w:asciiTheme="minorHAnsi" w:hAnsiTheme="minorHAnsi" w:cstheme="minorHAnsi"/>
          <w:sz w:val="22"/>
          <w:szCs w:val="22"/>
        </w:rPr>
        <w:t>Do not fall asleep in class.</w:t>
      </w:r>
    </w:p>
    <w:p w:rsidR="00951D7F" w:rsidRPr="002C5F56" w:rsidRDefault="00951D7F" w:rsidP="00951D7F">
      <w:pPr>
        <w:pStyle w:val="ListParagraph"/>
        <w:numPr>
          <w:ilvl w:val="0"/>
          <w:numId w:val="1"/>
        </w:numPr>
        <w:spacing w:after="200" w:line="276" w:lineRule="auto"/>
        <w:jc w:val="both"/>
        <w:rPr>
          <w:rFonts w:asciiTheme="minorHAnsi" w:hAnsiTheme="minorHAnsi" w:cstheme="minorHAnsi"/>
          <w:sz w:val="22"/>
          <w:szCs w:val="22"/>
        </w:rPr>
      </w:pPr>
      <w:r w:rsidRPr="002C5F56">
        <w:rPr>
          <w:rFonts w:asciiTheme="minorHAnsi" w:hAnsiTheme="minorHAnsi" w:cstheme="minorHAnsi"/>
          <w:sz w:val="22"/>
          <w:szCs w:val="22"/>
        </w:rPr>
        <w:t xml:space="preserve">Pay attention and </w:t>
      </w:r>
      <w:r w:rsidRPr="002C5F56">
        <w:rPr>
          <w:rFonts w:asciiTheme="minorHAnsi" w:hAnsiTheme="minorHAnsi" w:cstheme="minorHAnsi"/>
          <w:b/>
          <w:sz w:val="22"/>
          <w:szCs w:val="22"/>
        </w:rPr>
        <w:t>take copious notes</w:t>
      </w:r>
      <w:r w:rsidRPr="002C5F56">
        <w:rPr>
          <w:rFonts w:asciiTheme="minorHAnsi" w:hAnsiTheme="minorHAnsi" w:cstheme="minorHAnsi"/>
          <w:sz w:val="22"/>
          <w:szCs w:val="22"/>
        </w:rPr>
        <w:t>.</w:t>
      </w:r>
    </w:p>
    <w:p w:rsidR="00951D7F" w:rsidRPr="002C5F56" w:rsidRDefault="00951D7F" w:rsidP="00951D7F">
      <w:pPr>
        <w:pStyle w:val="ListParagraph"/>
        <w:numPr>
          <w:ilvl w:val="0"/>
          <w:numId w:val="1"/>
        </w:numPr>
        <w:spacing w:after="200" w:line="276" w:lineRule="auto"/>
        <w:jc w:val="both"/>
        <w:rPr>
          <w:rFonts w:asciiTheme="minorHAnsi" w:hAnsiTheme="minorHAnsi" w:cstheme="minorHAnsi"/>
          <w:sz w:val="22"/>
          <w:szCs w:val="22"/>
        </w:rPr>
      </w:pPr>
      <w:r w:rsidRPr="002C5F56">
        <w:rPr>
          <w:rFonts w:asciiTheme="minorHAnsi" w:hAnsiTheme="minorHAnsi" w:cstheme="minorHAnsi"/>
          <w:sz w:val="22"/>
          <w:szCs w:val="22"/>
        </w:rPr>
        <w:t xml:space="preserve">Read all the assignments and </w:t>
      </w:r>
      <w:r w:rsidRPr="002C5F56">
        <w:rPr>
          <w:rFonts w:asciiTheme="minorHAnsi" w:hAnsiTheme="minorHAnsi" w:cstheme="minorHAnsi"/>
          <w:b/>
          <w:sz w:val="22"/>
          <w:szCs w:val="22"/>
        </w:rPr>
        <w:t>take notes</w:t>
      </w:r>
      <w:r w:rsidRPr="002C5F56">
        <w:rPr>
          <w:rFonts w:asciiTheme="minorHAnsi" w:hAnsiTheme="minorHAnsi" w:cstheme="minorHAnsi"/>
          <w:sz w:val="22"/>
          <w:szCs w:val="22"/>
        </w:rPr>
        <w:t>.</w:t>
      </w:r>
    </w:p>
    <w:p w:rsidR="00951D7F" w:rsidRPr="002C5F56" w:rsidRDefault="00951D7F" w:rsidP="00951D7F">
      <w:pPr>
        <w:pStyle w:val="ListParagraph"/>
        <w:numPr>
          <w:ilvl w:val="0"/>
          <w:numId w:val="1"/>
        </w:numPr>
        <w:spacing w:after="200" w:line="276" w:lineRule="auto"/>
        <w:jc w:val="both"/>
        <w:rPr>
          <w:rFonts w:asciiTheme="minorHAnsi" w:hAnsiTheme="minorHAnsi" w:cstheme="minorHAnsi"/>
          <w:sz w:val="22"/>
          <w:szCs w:val="22"/>
        </w:rPr>
      </w:pPr>
      <w:r w:rsidRPr="002C5F56">
        <w:rPr>
          <w:rFonts w:asciiTheme="minorHAnsi" w:hAnsiTheme="minorHAnsi" w:cstheme="minorHAnsi"/>
          <w:sz w:val="22"/>
          <w:szCs w:val="22"/>
        </w:rPr>
        <w:t>Always keep a copy of any paper you turn in.</w:t>
      </w:r>
    </w:p>
    <w:p w:rsidR="00951D7F" w:rsidRPr="002C5F56" w:rsidRDefault="00951D7F" w:rsidP="00951D7F">
      <w:pPr>
        <w:pStyle w:val="ListParagraph"/>
        <w:numPr>
          <w:ilvl w:val="0"/>
          <w:numId w:val="1"/>
        </w:numPr>
        <w:spacing w:after="200" w:line="276" w:lineRule="auto"/>
        <w:jc w:val="both"/>
        <w:rPr>
          <w:rFonts w:asciiTheme="minorHAnsi" w:hAnsiTheme="minorHAnsi" w:cstheme="minorHAnsi"/>
          <w:sz w:val="22"/>
          <w:szCs w:val="22"/>
        </w:rPr>
      </w:pPr>
      <w:r w:rsidRPr="002C5F56">
        <w:rPr>
          <w:rFonts w:asciiTheme="minorHAnsi" w:hAnsiTheme="minorHAnsi" w:cstheme="minorHAnsi"/>
          <w:sz w:val="22"/>
          <w:szCs w:val="22"/>
        </w:rPr>
        <w:t>If you have a question about content or procedure, ask. See me before or after class, send me an email, or come to my office. Ignorance is no excuse.</w:t>
      </w:r>
    </w:p>
    <w:p w:rsidR="00951D7F" w:rsidRDefault="00951D7F" w:rsidP="00951D7F">
      <w:pPr>
        <w:pStyle w:val="ListParagraph"/>
        <w:numPr>
          <w:ilvl w:val="0"/>
          <w:numId w:val="1"/>
        </w:numPr>
        <w:spacing w:line="276" w:lineRule="auto"/>
        <w:jc w:val="both"/>
        <w:rPr>
          <w:rFonts w:asciiTheme="minorHAnsi" w:hAnsiTheme="minorHAnsi" w:cstheme="minorHAnsi"/>
          <w:sz w:val="22"/>
          <w:szCs w:val="22"/>
        </w:rPr>
      </w:pPr>
      <w:r w:rsidRPr="002C5F56">
        <w:rPr>
          <w:rFonts w:asciiTheme="minorHAnsi" w:hAnsiTheme="minorHAnsi" w:cstheme="minorHAnsi"/>
          <w:b/>
          <w:sz w:val="22"/>
          <w:szCs w:val="22"/>
        </w:rPr>
        <w:t>Do not</w:t>
      </w:r>
      <w:r w:rsidRPr="002C5F56">
        <w:rPr>
          <w:rFonts w:asciiTheme="minorHAnsi" w:hAnsiTheme="minorHAnsi" w:cstheme="minorHAnsi"/>
          <w:sz w:val="22"/>
          <w:szCs w:val="22"/>
        </w:rPr>
        <w:t xml:space="preserve"> cheat, plagiarize, or otherwise lie or deceive.</w:t>
      </w:r>
    </w:p>
    <w:p w:rsidR="00951D7F" w:rsidRPr="002C3CD9" w:rsidRDefault="00951D7F" w:rsidP="00951D7F">
      <w:pPr>
        <w:widowControl w:val="0"/>
        <w:autoSpaceDE w:val="0"/>
        <w:autoSpaceDN w:val="0"/>
        <w:adjustRightInd w:val="0"/>
        <w:ind w:left="720"/>
        <w:rPr>
          <w:rFonts w:eastAsia="SymbolMT"/>
          <w:bCs/>
          <w:sz w:val="22"/>
          <w:szCs w:val="22"/>
        </w:rPr>
      </w:pPr>
    </w:p>
    <w:p w:rsidR="00951D7F" w:rsidRPr="002C5F56" w:rsidRDefault="00951D7F" w:rsidP="00951D7F">
      <w:pPr>
        <w:ind w:firstLine="720"/>
        <w:rPr>
          <w:rFonts w:cstheme="minorHAnsi"/>
          <w:b/>
          <w:sz w:val="22"/>
          <w:szCs w:val="22"/>
        </w:rPr>
      </w:pPr>
      <w:r w:rsidRPr="002C5F56">
        <w:rPr>
          <w:rFonts w:cstheme="minorHAnsi"/>
          <w:b/>
          <w:sz w:val="22"/>
          <w:szCs w:val="22"/>
        </w:rPr>
        <w:t>Penalty for Cheating, Plagiarism, or Lying/Deception</w:t>
      </w:r>
    </w:p>
    <w:p w:rsidR="00951D7F" w:rsidRPr="002C5F56" w:rsidRDefault="00951D7F" w:rsidP="00951D7F">
      <w:pPr>
        <w:ind w:firstLine="720"/>
        <w:rPr>
          <w:rFonts w:cstheme="minorHAnsi"/>
          <w:b/>
          <w:sz w:val="22"/>
          <w:szCs w:val="22"/>
        </w:rPr>
      </w:pPr>
      <w:r w:rsidRPr="002C5F56">
        <w:rPr>
          <w:rFonts w:cstheme="minorHAnsi"/>
          <w:b/>
          <w:sz w:val="22"/>
          <w:szCs w:val="22"/>
        </w:rPr>
        <w:tab/>
      </w:r>
    </w:p>
    <w:p w:rsidR="00951D7F" w:rsidRDefault="00951D7F" w:rsidP="00951D7F">
      <w:pPr>
        <w:jc w:val="both"/>
        <w:rPr>
          <w:rFonts w:cstheme="minorHAnsi"/>
          <w:sz w:val="22"/>
          <w:szCs w:val="22"/>
        </w:rPr>
      </w:pPr>
      <w:r w:rsidRPr="002C5F56">
        <w:rPr>
          <w:rFonts w:cstheme="minorHAnsi"/>
          <w:sz w:val="22"/>
          <w:szCs w:val="22"/>
        </w:rPr>
        <w:t>Anyone caught cheating, plagiarizing, or otherwise deceiving on any assignment will receive a zero for that assignment. The penalty for a second offense, according to university policy, is failure for the course.</w:t>
      </w:r>
    </w:p>
    <w:p w:rsidR="00951D7F" w:rsidRDefault="00951D7F" w:rsidP="00951D7F">
      <w:pPr>
        <w:jc w:val="both"/>
        <w:rPr>
          <w:rFonts w:cstheme="minorHAnsi"/>
          <w:sz w:val="22"/>
          <w:szCs w:val="22"/>
        </w:rPr>
      </w:pPr>
    </w:p>
    <w:p w:rsidR="00951D7F" w:rsidRPr="002C5F56" w:rsidRDefault="00951D7F" w:rsidP="00951D7F">
      <w:pPr>
        <w:jc w:val="both"/>
        <w:rPr>
          <w:rFonts w:cstheme="minorHAnsi"/>
          <w:sz w:val="22"/>
          <w:szCs w:val="22"/>
        </w:rPr>
      </w:pPr>
    </w:p>
    <w:p w:rsidR="00951D7F" w:rsidRDefault="00951D7F" w:rsidP="00951D7F">
      <w:pPr>
        <w:rPr>
          <w:b/>
          <w:sz w:val="22"/>
          <w:szCs w:val="22"/>
        </w:rPr>
      </w:pPr>
      <w:r w:rsidRPr="00747DBD">
        <w:rPr>
          <w:b/>
          <w:sz w:val="22"/>
          <w:szCs w:val="22"/>
        </w:rPr>
        <w:t>Response to Student Communications</w:t>
      </w:r>
    </w:p>
    <w:p w:rsidR="00951D7F" w:rsidRDefault="00951D7F" w:rsidP="00951D7F">
      <w:pPr>
        <w:rPr>
          <w:b/>
          <w:sz w:val="22"/>
          <w:szCs w:val="22"/>
        </w:rPr>
      </w:pPr>
    </w:p>
    <w:p w:rsidR="00951D7F" w:rsidRPr="00747DBD" w:rsidRDefault="00951D7F" w:rsidP="00951D7F">
      <w:pPr>
        <w:jc w:val="both"/>
        <w:rPr>
          <w:sz w:val="22"/>
          <w:szCs w:val="22"/>
        </w:rPr>
      </w:pPr>
      <w:r>
        <w:rPr>
          <w:sz w:val="22"/>
          <w:szCs w:val="22"/>
        </w:rPr>
        <w:t>Students are encouraged to contact the professor either in person, before or after class, during office hours, or by appointment, or by telephone, text message, or email. The professor will make every effort to respond promptly, but students should not expect immediate answers either at night or over weekends.</w:t>
      </w:r>
    </w:p>
    <w:p w:rsidR="00951D7F" w:rsidRPr="00747DBD" w:rsidRDefault="00951D7F" w:rsidP="00951D7F">
      <w:pPr>
        <w:ind w:firstLine="720"/>
        <w:rPr>
          <w:b/>
          <w:sz w:val="22"/>
          <w:szCs w:val="22"/>
        </w:rPr>
      </w:pPr>
    </w:p>
    <w:p w:rsidR="00951D7F" w:rsidRPr="002C3CD9" w:rsidRDefault="00951D7F" w:rsidP="00951D7F">
      <w:pPr>
        <w:widowControl w:val="0"/>
        <w:rPr>
          <w:b/>
          <w:sz w:val="22"/>
          <w:szCs w:val="22"/>
        </w:rPr>
      </w:pPr>
    </w:p>
    <w:p w:rsidR="00951D7F" w:rsidRDefault="00951D7F" w:rsidP="00951D7F">
      <w:pPr>
        <w:pStyle w:val="NoSpacing"/>
        <w:rPr>
          <w:rFonts w:cstheme="minorHAnsi"/>
          <w:b/>
        </w:rPr>
      </w:pPr>
      <w:r>
        <w:rPr>
          <w:rFonts w:cstheme="minorHAnsi"/>
          <w:b/>
        </w:rPr>
        <w:t>Student Support Services and Resources</w:t>
      </w:r>
    </w:p>
    <w:p w:rsidR="00951D7F" w:rsidRDefault="00951D7F" w:rsidP="00951D7F">
      <w:pPr>
        <w:pStyle w:val="NoSpacing"/>
        <w:rPr>
          <w:rFonts w:cstheme="minorHAnsi"/>
          <w:b/>
        </w:rPr>
      </w:pPr>
    </w:p>
    <w:p w:rsidR="00951D7F" w:rsidRDefault="00951D7F" w:rsidP="00951D7F">
      <w:pPr>
        <w:pStyle w:val="NoSpacing"/>
        <w:jc w:val="both"/>
        <w:rPr>
          <w:rFonts w:cstheme="minorHAnsi"/>
        </w:rPr>
      </w:pPr>
      <w:r>
        <w:rPr>
          <w:rFonts w:cstheme="minorHAnsi"/>
        </w:rPr>
        <w:t>Information about academic support services and resources is provided and maintained by the Office of the Associate Provost. This information can be found by clicking on Lindenwood in the Canvas Global Navigation Menu.</w:t>
      </w:r>
    </w:p>
    <w:p w:rsidR="00951D7F" w:rsidRDefault="00951D7F" w:rsidP="00951D7F">
      <w:pPr>
        <w:rPr>
          <w:rFonts w:asciiTheme="majorHAnsi" w:hAnsiTheme="majorHAnsi"/>
        </w:rPr>
      </w:pPr>
    </w:p>
    <w:p w:rsidR="00951D7F" w:rsidRDefault="00951D7F" w:rsidP="00951D7F">
      <w:pPr>
        <w:pStyle w:val="NoSpacing"/>
        <w:jc w:val="both"/>
        <w:rPr>
          <w:rFonts w:cstheme="minorHAnsi"/>
        </w:rPr>
      </w:pPr>
      <w:r>
        <w:rPr>
          <w:rFonts w:cstheme="minorHAnsi"/>
        </w:rPr>
        <w:t>Information about technical support services and resources is provided and maintained by the Office of the Associate Provost. This information can be found by clicking on Lindenwood in the Canvas Global Navigation Menu.</w:t>
      </w:r>
    </w:p>
    <w:p w:rsidR="00951D7F" w:rsidRDefault="00951D7F" w:rsidP="00951D7F">
      <w:pPr>
        <w:pStyle w:val="NoSpacing"/>
        <w:jc w:val="both"/>
        <w:rPr>
          <w:rFonts w:cstheme="minorHAnsi"/>
        </w:rPr>
      </w:pPr>
    </w:p>
    <w:p w:rsidR="00951D7F" w:rsidRDefault="00951D7F" w:rsidP="00951D7F">
      <w:pPr>
        <w:rPr>
          <w:rFonts w:asciiTheme="majorHAnsi" w:hAnsiTheme="majorHAnsi"/>
        </w:rPr>
      </w:pPr>
    </w:p>
    <w:p w:rsidR="00951D7F" w:rsidRPr="002C5F56" w:rsidRDefault="00951D7F" w:rsidP="00951D7F">
      <w:pPr>
        <w:pStyle w:val="NoSpacing"/>
        <w:rPr>
          <w:rFonts w:cstheme="minorHAnsi"/>
          <w:b/>
        </w:rPr>
      </w:pPr>
      <w:r w:rsidRPr="002C5F56">
        <w:rPr>
          <w:rFonts w:cstheme="minorHAnsi"/>
          <w:b/>
        </w:rPr>
        <w:t>Changes in the course syllabus</w:t>
      </w:r>
    </w:p>
    <w:p w:rsidR="00951D7F" w:rsidRPr="002C5F56" w:rsidRDefault="00951D7F" w:rsidP="00951D7F">
      <w:pPr>
        <w:pStyle w:val="NoSpacing"/>
        <w:rPr>
          <w:rFonts w:cstheme="minorHAnsi"/>
          <w:b/>
        </w:rPr>
      </w:pPr>
    </w:p>
    <w:p w:rsidR="00951D7F" w:rsidRDefault="00951D7F" w:rsidP="00951D7F">
      <w:pPr>
        <w:jc w:val="both"/>
        <w:rPr>
          <w:rFonts w:cstheme="minorHAnsi"/>
          <w:sz w:val="22"/>
          <w:szCs w:val="22"/>
        </w:rPr>
      </w:pPr>
      <w:r w:rsidRPr="002C5F56">
        <w:rPr>
          <w:rFonts w:cstheme="minorHAnsi"/>
          <w:bCs/>
          <w:sz w:val="22"/>
          <w:szCs w:val="22"/>
        </w:rPr>
        <w:t xml:space="preserve">The course syllabus is subject to change if the instructor deems it necessary in order to accomplish the course objectives. </w:t>
      </w:r>
      <w:r w:rsidRPr="002C5F56">
        <w:rPr>
          <w:rFonts w:cstheme="minorHAnsi"/>
          <w:sz w:val="22"/>
          <w:szCs w:val="22"/>
        </w:rPr>
        <w:t>Students will be notified in writing of all substantive changes to the course syllabus.</w:t>
      </w:r>
    </w:p>
    <w:p w:rsidR="00951D7F" w:rsidRDefault="00951D7F" w:rsidP="00951D7F">
      <w:pPr>
        <w:jc w:val="both"/>
        <w:rPr>
          <w:rFonts w:cstheme="minorHAnsi"/>
          <w:sz w:val="22"/>
          <w:szCs w:val="22"/>
        </w:rPr>
      </w:pPr>
    </w:p>
    <w:p w:rsidR="00951D7F" w:rsidRDefault="00951D7F" w:rsidP="00951D7F">
      <w:pPr>
        <w:pStyle w:val="NoSpacing"/>
        <w:rPr>
          <w:rFonts w:ascii="Times New Roman" w:eastAsia="Times New Roman" w:hAnsi="Times New Roman" w:cs="Times New Roman"/>
          <w:b/>
        </w:rPr>
      </w:pPr>
    </w:p>
    <w:p w:rsidR="00951D7F" w:rsidRDefault="00951D7F" w:rsidP="00951D7F">
      <w:pPr>
        <w:pStyle w:val="NoSpacing"/>
        <w:rPr>
          <w:rFonts w:ascii="Times New Roman" w:eastAsia="Times New Roman" w:hAnsi="Times New Roman" w:cs="Times New Roman"/>
          <w:b/>
        </w:rPr>
      </w:pPr>
    </w:p>
    <w:p w:rsidR="0062763D" w:rsidRDefault="0062763D" w:rsidP="00951D7F">
      <w:pPr>
        <w:pStyle w:val="NoSpacing"/>
        <w:rPr>
          <w:rFonts w:ascii="Times New Roman" w:eastAsia="Times New Roman" w:hAnsi="Times New Roman" w:cs="Times New Roman"/>
          <w:b/>
        </w:rPr>
      </w:pPr>
    </w:p>
    <w:p w:rsidR="0062763D" w:rsidRDefault="0062763D" w:rsidP="00951D7F">
      <w:pPr>
        <w:pStyle w:val="NoSpacing"/>
        <w:rPr>
          <w:rFonts w:ascii="Times New Roman" w:eastAsia="Times New Roman" w:hAnsi="Times New Roman" w:cs="Times New Roman"/>
          <w:b/>
        </w:rPr>
      </w:pPr>
    </w:p>
    <w:p w:rsidR="0062763D" w:rsidRDefault="0062763D" w:rsidP="00951D7F">
      <w:pPr>
        <w:pStyle w:val="NoSpacing"/>
        <w:rPr>
          <w:rFonts w:ascii="Times New Roman" w:eastAsia="Times New Roman" w:hAnsi="Times New Roman" w:cs="Times New Roman"/>
          <w:b/>
        </w:rPr>
      </w:pPr>
    </w:p>
    <w:p w:rsidR="0062763D" w:rsidRDefault="0062763D" w:rsidP="00951D7F">
      <w:pPr>
        <w:pStyle w:val="NoSpacing"/>
        <w:rPr>
          <w:rFonts w:ascii="Times New Roman" w:eastAsia="Times New Roman" w:hAnsi="Times New Roman" w:cs="Times New Roman"/>
          <w:b/>
        </w:rPr>
      </w:pPr>
    </w:p>
    <w:p w:rsidR="0062763D" w:rsidRDefault="0062763D" w:rsidP="00951D7F">
      <w:pPr>
        <w:pStyle w:val="NoSpacing"/>
        <w:rPr>
          <w:rFonts w:ascii="Times New Roman" w:eastAsia="Times New Roman" w:hAnsi="Times New Roman" w:cs="Times New Roman"/>
          <w:b/>
        </w:rPr>
      </w:pPr>
    </w:p>
    <w:p w:rsidR="00951D7F" w:rsidRPr="00EE05A5" w:rsidRDefault="00951D7F" w:rsidP="00951D7F">
      <w:pPr>
        <w:pStyle w:val="Title"/>
        <w:rPr>
          <w:rFonts w:asciiTheme="minorHAnsi" w:hAnsiTheme="minorHAnsi" w:cstheme="minorHAnsi"/>
          <w:sz w:val="24"/>
          <w:szCs w:val="24"/>
        </w:rPr>
      </w:pPr>
      <w:r w:rsidRPr="00EE05A5">
        <w:rPr>
          <w:rFonts w:asciiTheme="minorHAnsi" w:hAnsiTheme="minorHAnsi" w:cstheme="minorHAnsi"/>
          <w:sz w:val="24"/>
          <w:szCs w:val="24"/>
        </w:rPr>
        <w:lastRenderedPageBreak/>
        <w:t>IN-CLASS ASSESSMENT INSTRUMENTS (i.e., GRADING)</w:t>
      </w:r>
    </w:p>
    <w:p w:rsidR="00951D7F" w:rsidRPr="007A1343" w:rsidRDefault="00951D7F" w:rsidP="00951D7F">
      <w:pPr>
        <w:pStyle w:val="Title"/>
        <w:rPr>
          <w:rFonts w:ascii="Arial" w:hAnsi="Arial" w:cs="Arial"/>
          <w:sz w:val="22"/>
          <w:szCs w:val="22"/>
        </w:rPr>
      </w:pPr>
    </w:p>
    <w:p w:rsidR="00951D7F" w:rsidRPr="00486440" w:rsidRDefault="00951D7F" w:rsidP="00951D7F">
      <w:pPr>
        <w:tabs>
          <w:tab w:val="left" w:pos="-720"/>
        </w:tabs>
        <w:suppressAutoHyphens/>
        <w:spacing w:line="276" w:lineRule="auto"/>
        <w:jc w:val="both"/>
        <w:rPr>
          <w:rFonts w:cstheme="minorHAnsi"/>
          <w:i/>
          <w:sz w:val="22"/>
          <w:szCs w:val="22"/>
          <w:u w:val="single"/>
        </w:rPr>
      </w:pPr>
    </w:p>
    <w:p w:rsidR="00951D7F" w:rsidRPr="00486440" w:rsidRDefault="00951D7F" w:rsidP="00951D7F">
      <w:pPr>
        <w:tabs>
          <w:tab w:val="left" w:pos="-720"/>
        </w:tabs>
        <w:suppressAutoHyphens/>
        <w:rPr>
          <w:rFonts w:cs="Arial"/>
          <w:i/>
          <w:sz w:val="22"/>
          <w:szCs w:val="22"/>
          <w:u w:val="single"/>
        </w:rPr>
      </w:pPr>
      <w:r w:rsidRPr="00486440">
        <w:rPr>
          <w:rFonts w:cs="Arial"/>
          <w:i/>
          <w:sz w:val="22"/>
          <w:szCs w:val="22"/>
          <w:u w:val="single"/>
        </w:rPr>
        <w:t>EXAMS</w:t>
      </w:r>
    </w:p>
    <w:p w:rsidR="00951D7F" w:rsidRPr="00486440" w:rsidRDefault="00951D7F" w:rsidP="00951D7F">
      <w:pPr>
        <w:tabs>
          <w:tab w:val="left" w:pos="-720"/>
        </w:tabs>
        <w:suppressAutoHyphens/>
        <w:rPr>
          <w:rFonts w:cs="Arial"/>
          <w:i/>
          <w:sz w:val="22"/>
          <w:szCs w:val="22"/>
          <w:u w:val="single"/>
        </w:rPr>
      </w:pPr>
    </w:p>
    <w:p w:rsidR="00951D7F" w:rsidRDefault="00951D7F" w:rsidP="00951D7F">
      <w:pPr>
        <w:tabs>
          <w:tab w:val="left" w:pos="-720"/>
        </w:tabs>
        <w:suppressAutoHyphens/>
        <w:jc w:val="both"/>
        <w:rPr>
          <w:rFonts w:cs="Arial"/>
          <w:sz w:val="22"/>
          <w:szCs w:val="22"/>
        </w:rPr>
      </w:pPr>
      <w:r w:rsidRPr="00486440">
        <w:rPr>
          <w:rFonts w:cs="Arial"/>
          <w:sz w:val="22"/>
          <w:szCs w:val="22"/>
        </w:rPr>
        <w:t>You will tak</w:t>
      </w:r>
      <w:r>
        <w:rPr>
          <w:rFonts w:cs="Arial"/>
          <w:sz w:val="22"/>
          <w:szCs w:val="22"/>
        </w:rPr>
        <w:t xml:space="preserve">e one midterm exam and </w:t>
      </w:r>
      <w:r w:rsidRPr="00486440">
        <w:rPr>
          <w:rFonts w:cs="Arial"/>
          <w:sz w:val="22"/>
          <w:szCs w:val="22"/>
        </w:rPr>
        <w:t>a final. Each exam may include objective questions requiring short answers and essay questions, based on the readings and the lectures. Each exam will test only the material covered since the previous exam. The first exam wi</w:t>
      </w:r>
      <w:r>
        <w:rPr>
          <w:rFonts w:cs="Arial"/>
          <w:sz w:val="22"/>
          <w:szCs w:val="22"/>
        </w:rPr>
        <w:t xml:space="preserve">ll count 100 points, and the final will </w:t>
      </w:r>
      <w:r w:rsidRPr="00486440">
        <w:rPr>
          <w:rFonts w:cs="Arial"/>
          <w:sz w:val="22"/>
          <w:szCs w:val="22"/>
        </w:rPr>
        <w:t>count 150 points.</w:t>
      </w:r>
    </w:p>
    <w:p w:rsidR="0062763D" w:rsidRDefault="0062763D" w:rsidP="00951D7F">
      <w:pPr>
        <w:tabs>
          <w:tab w:val="left" w:pos="-720"/>
        </w:tabs>
        <w:suppressAutoHyphens/>
        <w:jc w:val="both"/>
        <w:rPr>
          <w:rFonts w:cs="Arial"/>
          <w:sz w:val="22"/>
          <w:szCs w:val="22"/>
        </w:rPr>
      </w:pPr>
    </w:p>
    <w:p w:rsidR="0062763D" w:rsidRDefault="0062763D" w:rsidP="00951D7F">
      <w:pPr>
        <w:tabs>
          <w:tab w:val="left" w:pos="-720"/>
        </w:tabs>
        <w:suppressAutoHyphens/>
        <w:jc w:val="both"/>
        <w:rPr>
          <w:rFonts w:cs="Arial"/>
          <w:sz w:val="22"/>
          <w:szCs w:val="22"/>
        </w:rPr>
      </w:pPr>
    </w:p>
    <w:p w:rsidR="00951D7F" w:rsidRPr="00486440" w:rsidRDefault="00951D7F" w:rsidP="00951D7F">
      <w:pPr>
        <w:tabs>
          <w:tab w:val="left" w:pos="-720"/>
        </w:tabs>
        <w:suppressAutoHyphens/>
        <w:rPr>
          <w:rFonts w:cs="Arial"/>
          <w:i/>
          <w:sz w:val="22"/>
          <w:szCs w:val="22"/>
          <w:u w:val="single"/>
        </w:rPr>
      </w:pPr>
      <w:r>
        <w:rPr>
          <w:rFonts w:cs="Arial"/>
          <w:i/>
          <w:sz w:val="22"/>
          <w:szCs w:val="22"/>
          <w:u w:val="single"/>
        </w:rPr>
        <w:t>SITE VISIT PAPER</w:t>
      </w:r>
    </w:p>
    <w:p w:rsidR="00951D7F" w:rsidRPr="00486440" w:rsidRDefault="00951D7F" w:rsidP="00951D7F">
      <w:pPr>
        <w:tabs>
          <w:tab w:val="left" w:pos="-720"/>
        </w:tabs>
        <w:suppressAutoHyphens/>
        <w:rPr>
          <w:rFonts w:cs="Arial"/>
          <w:i/>
          <w:sz w:val="22"/>
          <w:szCs w:val="22"/>
          <w:u w:val="single"/>
        </w:rPr>
      </w:pPr>
    </w:p>
    <w:p w:rsidR="00951D7F" w:rsidRPr="00486440" w:rsidRDefault="00951D7F" w:rsidP="00951D7F">
      <w:pPr>
        <w:tabs>
          <w:tab w:val="left" w:pos="-720"/>
        </w:tabs>
        <w:suppressAutoHyphens/>
        <w:jc w:val="both"/>
        <w:rPr>
          <w:rFonts w:cs="Arial"/>
          <w:sz w:val="22"/>
          <w:szCs w:val="22"/>
        </w:rPr>
      </w:pPr>
      <w:r w:rsidRPr="00486440">
        <w:rPr>
          <w:rFonts w:cs="Arial"/>
          <w:sz w:val="22"/>
          <w:szCs w:val="22"/>
        </w:rPr>
        <w:t xml:space="preserve">The </w:t>
      </w:r>
      <w:r>
        <w:rPr>
          <w:rFonts w:cs="Arial"/>
          <w:sz w:val="22"/>
          <w:szCs w:val="22"/>
        </w:rPr>
        <w:t xml:space="preserve">first </w:t>
      </w:r>
      <w:r w:rsidRPr="00486440">
        <w:rPr>
          <w:rFonts w:cs="Arial"/>
          <w:sz w:val="22"/>
          <w:szCs w:val="22"/>
        </w:rPr>
        <w:t xml:space="preserve">writing requirement for this class is a </w:t>
      </w:r>
      <w:r>
        <w:rPr>
          <w:rFonts w:cs="Arial"/>
          <w:sz w:val="22"/>
          <w:szCs w:val="22"/>
        </w:rPr>
        <w:t xml:space="preserve">2-3 </w:t>
      </w:r>
      <w:r w:rsidRPr="00486440">
        <w:rPr>
          <w:rFonts w:cs="Arial"/>
          <w:sz w:val="22"/>
          <w:szCs w:val="22"/>
        </w:rPr>
        <w:t xml:space="preserve">page paper due on Friday, </w:t>
      </w:r>
      <w:r>
        <w:rPr>
          <w:rFonts w:cs="Arial"/>
          <w:sz w:val="22"/>
          <w:szCs w:val="22"/>
        </w:rPr>
        <w:t>February 15</w:t>
      </w:r>
      <w:r w:rsidRPr="00486440">
        <w:rPr>
          <w:rFonts w:cs="Arial"/>
          <w:sz w:val="22"/>
          <w:szCs w:val="22"/>
        </w:rPr>
        <w:t>. This paper will require you to visit a history museum or an historic site in the greater St. Louis area and write a critical evaluation of that museum or site as if you were already a public historian. You must select the site you wi</w:t>
      </w:r>
      <w:r>
        <w:rPr>
          <w:rFonts w:cs="Arial"/>
          <w:sz w:val="22"/>
          <w:szCs w:val="22"/>
        </w:rPr>
        <w:t>ll visit by Wednesday, January 30</w:t>
      </w:r>
      <w:r w:rsidRPr="00486440">
        <w:rPr>
          <w:rFonts w:cs="Arial"/>
          <w:sz w:val="22"/>
          <w:szCs w:val="22"/>
        </w:rPr>
        <w:t>. This s</w:t>
      </w:r>
      <w:r>
        <w:rPr>
          <w:rFonts w:cs="Arial"/>
          <w:sz w:val="22"/>
          <w:szCs w:val="22"/>
        </w:rPr>
        <w:t>ite visit paper will be worth 200</w:t>
      </w:r>
      <w:r w:rsidRPr="00486440">
        <w:rPr>
          <w:rFonts w:cs="Arial"/>
          <w:sz w:val="22"/>
          <w:szCs w:val="22"/>
        </w:rPr>
        <w:t xml:space="preserve"> points. A rubric covering how the paper should be written will </w:t>
      </w:r>
      <w:r>
        <w:rPr>
          <w:rFonts w:cs="Arial"/>
          <w:sz w:val="22"/>
          <w:szCs w:val="22"/>
        </w:rPr>
        <w:t>be posted on Canvas</w:t>
      </w:r>
      <w:r w:rsidRPr="00486440">
        <w:rPr>
          <w:rFonts w:cs="Arial"/>
          <w:sz w:val="22"/>
          <w:szCs w:val="22"/>
        </w:rPr>
        <w:t>.</w:t>
      </w:r>
    </w:p>
    <w:p w:rsidR="00951D7F" w:rsidRPr="00486440" w:rsidRDefault="00951D7F" w:rsidP="00951D7F">
      <w:pPr>
        <w:tabs>
          <w:tab w:val="left" w:pos="-720"/>
        </w:tabs>
        <w:suppressAutoHyphens/>
        <w:rPr>
          <w:rFonts w:cs="Arial"/>
          <w:sz w:val="22"/>
          <w:szCs w:val="22"/>
        </w:rPr>
      </w:pPr>
    </w:p>
    <w:p w:rsidR="00951D7F" w:rsidRDefault="00951D7F" w:rsidP="00951D7F">
      <w:pPr>
        <w:tabs>
          <w:tab w:val="left" w:pos="-720"/>
        </w:tabs>
        <w:suppressAutoHyphens/>
        <w:jc w:val="both"/>
        <w:rPr>
          <w:rFonts w:cs="Arial"/>
          <w:sz w:val="22"/>
          <w:szCs w:val="22"/>
        </w:rPr>
      </w:pPr>
      <w:r w:rsidRPr="00486440">
        <w:rPr>
          <w:rFonts w:cs="Arial"/>
          <w:sz w:val="22"/>
          <w:szCs w:val="22"/>
        </w:rPr>
        <w:t xml:space="preserve">You must turn in a hard copy of the paper at the start of the class when the paper is due. </w:t>
      </w:r>
      <w:r>
        <w:rPr>
          <w:rFonts w:cs="Arial"/>
          <w:sz w:val="22"/>
          <w:szCs w:val="22"/>
        </w:rPr>
        <w:t xml:space="preserve">You must also submit it to Canvas. </w:t>
      </w:r>
      <w:r w:rsidRPr="00486440">
        <w:rPr>
          <w:rFonts w:cs="Arial"/>
          <w:sz w:val="22"/>
          <w:szCs w:val="22"/>
        </w:rPr>
        <w:t>Submitting a paper late will cost you 5 points per day</w:t>
      </w:r>
    </w:p>
    <w:p w:rsidR="00951D7F" w:rsidRDefault="00951D7F" w:rsidP="00951D7F">
      <w:pPr>
        <w:tabs>
          <w:tab w:val="left" w:pos="-720"/>
        </w:tabs>
        <w:suppressAutoHyphens/>
        <w:jc w:val="both"/>
        <w:rPr>
          <w:rFonts w:cs="Arial"/>
          <w:sz w:val="22"/>
          <w:szCs w:val="22"/>
        </w:rPr>
      </w:pPr>
    </w:p>
    <w:p w:rsidR="00951D7F" w:rsidRPr="00486440" w:rsidRDefault="00951D7F" w:rsidP="00951D7F">
      <w:pPr>
        <w:tabs>
          <w:tab w:val="left" w:pos="-720"/>
        </w:tabs>
        <w:suppressAutoHyphens/>
        <w:jc w:val="both"/>
        <w:rPr>
          <w:rFonts w:cs="Arial"/>
          <w:sz w:val="22"/>
          <w:szCs w:val="22"/>
        </w:rPr>
      </w:pPr>
    </w:p>
    <w:p w:rsidR="00951D7F" w:rsidRPr="00486440" w:rsidRDefault="00951D7F" w:rsidP="00951D7F">
      <w:pPr>
        <w:tabs>
          <w:tab w:val="left" w:pos="-720"/>
        </w:tabs>
        <w:suppressAutoHyphens/>
        <w:rPr>
          <w:rFonts w:cs="Arial"/>
          <w:i/>
          <w:sz w:val="22"/>
          <w:szCs w:val="22"/>
          <w:u w:val="single"/>
        </w:rPr>
      </w:pPr>
      <w:r w:rsidRPr="00486440">
        <w:rPr>
          <w:rFonts w:cs="Arial"/>
          <w:i/>
          <w:sz w:val="22"/>
          <w:szCs w:val="22"/>
          <w:u w:val="single"/>
        </w:rPr>
        <w:t>CLASS PRESENTATION</w:t>
      </w:r>
    </w:p>
    <w:p w:rsidR="00951D7F" w:rsidRPr="00486440" w:rsidRDefault="00951D7F" w:rsidP="00951D7F">
      <w:pPr>
        <w:tabs>
          <w:tab w:val="left" w:pos="-720"/>
        </w:tabs>
        <w:suppressAutoHyphens/>
        <w:jc w:val="both"/>
        <w:rPr>
          <w:rFonts w:cs="Arial"/>
          <w:i/>
          <w:sz w:val="22"/>
          <w:szCs w:val="22"/>
          <w:u w:val="single"/>
        </w:rPr>
      </w:pPr>
    </w:p>
    <w:p w:rsidR="00951D7F" w:rsidRPr="00486440" w:rsidRDefault="00951D7F" w:rsidP="00951D7F">
      <w:pPr>
        <w:tabs>
          <w:tab w:val="left" w:pos="-720"/>
        </w:tabs>
        <w:suppressAutoHyphens/>
        <w:jc w:val="both"/>
        <w:rPr>
          <w:rFonts w:cs="Arial"/>
          <w:sz w:val="22"/>
          <w:szCs w:val="22"/>
        </w:rPr>
      </w:pPr>
      <w:r w:rsidRPr="00486440">
        <w:rPr>
          <w:rFonts w:cs="Arial"/>
          <w:sz w:val="22"/>
          <w:szCs w:val="22"/>
        </w:rPr>
        <w:t>During the second half of the semester, you will be required to make an in-class presentation as if you were already a practicing public historian. For this assignment, you will role-play, pretending to work as an interpreter at a museum or historic site. The rest of the class will serve as visitors to your place of employment. Your choice of subject will be your own, subject to my approval.</w:t>
      </w:r>
      <w:r>
        <w:rPr>
          <w:rFonts w:cs="Arial"/>
          <w:sz w:val="22"/>
          <w:szCs w:val="22"/>
        </w:rPr>
        <w:t xml:space="preserve"> A rubric covering this presentation will be posted on Canvas.</w:t>
      </w:r>
      <w:r w:rsidRPr="00486440">
        <w:rPr>
          <w:rFonts w:cs="Arial"/>
          <w:sz w:val="22"/>
          <w:szCs w:val="22"/>
        </w:rPr>
        <w:t xml:space="preserve"> You</w:t>
      </w:r>
      <w:r>
        <w:rPr>
          <w:rFonts w:cs="Arial"/>
          <w:sz w:val="22"/>
          <w:szCs w:val="22"/>
        </w:rPr>
        <w:t>r presentation will be worth 200</w:t>
      </w:r>
      <w:r w:rsidRPr="00486440">
        <w:rPr>
          <w:rFonts w:cs="Arial"/>
          <w:sz w:val="22"/>
          <w:szCs w:val="22"/>
        </w:rPr>
        <w:t xml:space="preserve"> points.</w:t>
      </w:r>
    </w:p>
    <w:p w:rsidR="00951D7F" w:rsidRPr="00486440" w:rsidRDefault="00951D7F" w:rsidP="00951D7F">
      <w:pPr>
        <w:tabs>
          <w:tab w:val="left" w:pos="-720"/>
        </w:tabs>
        <w:suppressAutoHyphens/>
        <w:rPr>
          <w:rFonts w:cs="Arial"/>
          <w:i/>
          <w:sz w:val="22"/>
          <w:szCs w:val="22"/>
          <w:u w:val="single"/>
        </w:rPr>
      </w:pPr>
    </w:p>
    <w:p w:rsidR="00951D7F" w:rsidRPr="00486440" w:rsidRDefault="00951D7F" w:rsidP="00951D7F">
      <w:pPr>
        <w:tabs>
          <w:tab w:val="left" w:pos="-720"/>
        </w:tabs>
        <w:suppressAutoHyphens/>
        <w:rPr>
          <w:rFonts w:cs="Arial"/>
          <w:i/>
          <w:sz w:val="22"/>
          <w:szCs w:val="22"/>
        </w:rPr>
      </w:pPr>
      <w:r w:rsidRPr="00486440">
        <w:rPr>
          <w:rFonts w:cs="Arial"/>
          <w:i/>
          <w:sz w:val="22"/>
          <w:szCs w:val="22"/>
        </w:rPr>
        <w:t xml:space="preserve"> </w:t>
      </w:r>
    </w:p>
    <w:p w:rsidR="00951D7F" w:rsidRDefault="00951D7F" w:rsidP="00951D7F">
      <w:pPr>
        <w:tabs>
          <w:tab w:val="left" w:pos="-720"/>
        </w:tabs>
        <w:suppressAutoHyphens/>
        <w:rPr>
          <w:rFonts w:cs="Arial"/>
          <w:sz w:val="22"/>
          <w:szCs w:val="22"/>
        </w:rPr>
      </w:pPr>
      <w:r>
        <w:rPr>
          <w:rFonts w:cs="Arial"/>
          <w:i/>
          <w:sz w:val="22"/>
          <w:szCs w:val="22"/>
          <w:u w:val="single"/>
        </w:rPr>
        <w:t>POSITION PAPER</w:t>
      </w:r>
    </w:p>
    <w:p w:rsidR="00951D7F" w:rsidRDefault="00951D7F" w:rsidP="00951D7F">
      <w:pPr>
        <w:tabs>
          <w:tab w:val="left" w:pos="-720"/>
        </w:tabs>
        <w:suppressAutoHyphens/>
        <w:rPr>
          <w:rFonts w:cs="Arial"/>
          <w:sz w:val="22"/>
          <w:szCs w:val="22"/>
        </w:rPr>
      </w:pPr>
    </w:p>
    <w:p w:rsidR="00951D7F" w:rsidRDefault="00951D7F" w:rsidP="00951D7F">
      <w:pPr>
        <w:tabs>
          <w:tab w:val="left" w:pos="-720"/>
        </w:tabs>
        <w:suppressAutoHyphens/>
        <w:jc w:val="both"/>
        <w:rPr>
          <w:rFonts w:cs="Arial"/>
          <w:sz w:val="22"/>
          <w:szCs w:val="22"/>
        </w:rPr>
      </w:pPr>
      <w:r>
        <w:rPr>
          <w:rFonts w:cs="Arial"/>
          <w:sz w:val="22"/>
          <w:szCs w:val="22"/>
        </w:rPr>
        <w:t>The second writing requirement for this class is a 4-5 page paper due on Friday, May 3. For this paper, you will assume the role of a public historian who occupies an executive position and has been charged with writing a position paper on the continued presence of statues and other artifactual memories of the Confederacy. Your assignment is to examine the current controversy over such artifacts and to recommend to your board of directors a way going forward. A rubric covering how the paper should be written will be posted on Canvas. This paper will be worth 250 points.</w:t>
      </w:r>
    </w:p>
    <w:p w:rsidR="00951D7F" w:rsidRPr="001A292C" w:rsidRDefault="00951D7F" w:rsidP="00951D7F">
      <w:pPr>
        <w:tabs>
          <w:tab w:val="left" w:pos="-720"/>
        </w:tabs>
        <w:suppressAutoHyphens/>
        <w:rPr>
          <w:rFonts w:cs="Arial"/>
          <w:sz w:val="22"/>
          <w:szCs w:val="22"/>
        </w:rPr>
      </w:pPr>
    </w:p>
    <w:p w:rsidR="00951D7F" w:rsidRPr="00486440" w:rsidRDefault="00951D7F" w:rsidP="00951D7F">
      <w:pPr>
        <w:tabs>
          <w:tab w:val="left" w:pos="-720"/>
        </w:tabs>
        <w:suppressAutoHyphens/>
        <w:rPr>
          <w:rFonts w:cs="Arial"/>
          <w:i/>
          <w:sz w:val="22"/>
          <w:szCs w:val="22"/>
          <w:u w:val="single"/>
        </w:rPr>
      </w:pPr>
    </w:p>
    <w:p w:rsidR="00951D7F" w:rsidRPr="00486440" w:rsidRDefault="00951D7F" w:rsidP="00951D7F">
      <w:pPr>
        <w:tabs>
          <w:tab w:val="left" w:pos="-720"/>
        </w:tabs>
        <w:suppressAutoHyphens/>
        <w:rPr>
          <w:rFonts w:cs="Arial"/>
          <w:i/>
          <w:sz w:val="22"/>
          <w:szCs w:val="22"/>
          <w:u w:val="single"/>
        </w:rPr>
      </w:pPr>
      <w:r w:rsidRPr="00486440">
        <w:rPr>
          <w:rFonts w:cs="Arial"/>
          <w:i/>
          <w:sz w:val="22"/>
          <w:szCs w:val="22"/>
          <w:u w:val="single"/>
        </w:rPr>
        <w:t>ATTENDANCE AND CLASS DISCUSSION</w:t>
      </w:r>
    </w:p>
    <w:p w:rsidR="00951D7F" w:rsidRPr="00486440" w:rsidRDefault="00951D7F" w:rsidP="00951D7F">
      <w:pPr>
        <w:tabs>
          <w:tab w:val="left" w:pos="-720"/>
        </w:tabs>
        <w:suppressAutoHyphens/>
        <w:rPr>
          <w:rFonts w:cs="Arial"/>
          <w:sz w:val="22"/>
          <w:szCs w:val="22"/>
        </w:rPr>
      </w:pPr>
    </w:p>
    <w:p w:rsidR="00951D7F" w:rsidRDefault="00951D7F" w:rsidP="00951D7F">
      <w:pPr>
        <w:tabs>
          <w:tab w:val="left" w:pos="-720"/>
        </w:tabs>
        <w:suppressAutoHyphens/>
        <w:jc w:val="both"/>
        <w:rPr>
          <w:rFonts w:cs="Arial"/>
          <w:sz w:val="22"/>
          <w:szCs w:val="22"/>
        </w:rPr>
      </w:pPr>
      <w:r w:rsidRPr="00486440">
        <w:rPr>
          <w:rFonts w:cs="Arial"/>
          <w:sz w:val="22"/>
          <w:szCs w:val="22"/>
        </w:rPr>
        <w:t>Being present in class is important. I will take attendance every day, and your record of attendance will be part of your grade. After t</w:t>
      </w:r>
      <w:r>
        <w:rPr>
          <w:rFonts w:cs="Arial"/>
          <w:sz w:val="22"/>
          <w:szCs w:val="22"/>
        </w:rPr>
        <w:t>wo</w:t>
      </w:r>
      <w:r w:rsidRPr="00486440">
        <w:rPr>
          <w:rFonts w:cs="Arial"/>
          <w:sz w:val="22"/>
          <w:szCs w:val="22"/>
        </w:rPr>
        <w:t xml:space="preserve"> unexcused absences without penalty, any additional unexcused absences will cost five points each. </w:t>
      </w:r>
    </w:p>
    <w:p w:rsidR="00951D7F" w:rsidRPr="00486440" w:rsidRDefault="00951D7F" w:rsidP="00951D7F">
      <w:pPr>
        <w:tabs>
          <w:tab w:val="left" w:pos="-720"/>
        </w:tabs>
        <w:suppressAutoHyphens/>
        <w:jc w:val="both"/>
        <w:rPr>
          <w:rFonts w:cs="Arial"/>
          <w:sz w:val="22"/>
          <w:szCs w:val="22"/>
        </w:rPr>
      </w:pPr>
    </w:p>
    <w:p w:rsidR="00951D7F" w:rsidRPr="00486440" w:rsidRDefault="00951D7F" w:rsidP="00951D7F">
      <w:pPr>
        <w:tabs>
          <w:tab w:val="left" w:pos="-720"/>
        </w:tabs>
        <w:suppressAutoHyphens/>
        <w:jc w:val="both"/>
        <w:rPr>
          <w:rFonts w:cs="Arial"/>
          <w:sz w:val="22"/>
          <w:szCs w:val="22"/>
        </w:rPr>
      </w:pPr>
      <w:r w:rsidRPr="00486440">
        <w:rPr>
          <w:rFonts w:cs="Arial"/>
          <w:sz w:val="22"/>
          <w:szCs w:val="22"/>
        </w:rPr>
        <w:lastRenderedPageBreak/>
        <w:t>I will also grade your participation in daily discussions that will be based, in part, on material posted on the History and Geography Department’s Facebook page and on publichistorycommons.org, a multi-authored blog sponsored by the National Council for Public History</w:t>
      </w:r>
      <w:r>
        <w:rPr>
          <w:rFonts w:cs="Arial"/>
          <w:sz w:val="22"/>
          <w:szCs w:val="22"/>
        </w:rPr>
        <w:t>.</w:t>
      </w:r>
    </w:p>
    <w:p w:rsidR="00951D7F" w:rsidRDefault="00951D7F" w:rsidP="00951D7F">
      <w:pPr>
        <w:tabs>
          <w:tab w:val="left" w:pos="-720"/>
        </w:tabs>
        <w:suppressAutoHyphens/>
        <w:rPr>
          <w:rFonts w:cstheme="minorHAnsi"/>
          <w:sz w:val="22"/>
          <w:szCs w:val="22"/>
        </w:rPr>
      </w:pPr>
    </w:p>
    <w:p w:rsidR="00951D7F" w:rsidRDefault="00951D7F" w:rsidP="00951D7F">
      <w:pPr>
        <w:tabs>
          <w:tab w:val="left" w:pos="-720"/>
        </w:tabs>
        <w:suppressAutoHyphens/>
        <w:rPr>
          <w:rFonts w:cstheme="minorHAnsi"/>
          <w:sz w:val="22"/>
          <w:szCs w:val="22"/>
        </w:rPr>
      </w:pPr>
    </w:p>
    <w:p w:rsidR="00951D7F" w:rsidRPr="00590888" w:rsidRDefault="00951D7F" w:rsidP="00951D7F">
      <w:pPr>
        <w:tabs>
          <w:tab w:val="left" w:pos="-720"/>
        </w:tabs>
        <w:suppressAutoHyphens/>
        <w:rPr>
          <w:rFonts w:cstheme="minorHAnsi"/>
          <w:i/>
          <w:sz w:val="22"/>
          <w:szCs w:val="22"/>
          <w:u w:val="single"/>
        </w:rPr>
      </w:pPr>
      <w:r w:rsidRPr="00590888">
        <w:rPr>
          <w:rFonts w:cstheme="minorHAnsi"/>
          <w:i/>
          <w:sz w:val="22"/>
          <w:szCs w:val="22"/>
          <w:u w:val="single"/>
        </w:rPr>
        <w:t>GRADING SCALE</w:t>
      </w:r>
    </w:p>
    <w:p w:rsidR="00951D7F" w:rsidRPr="00590888" w:rsidRDefault="00951D7F" w:rsidP="00951D7F">
      <w:pPr>
        <w:tabs>
          <w:tab w:val="left" w:pos="-720"/>
        </w:tabs>
        <w:suppressAutoHyphens/>
        <w:rPr>
          <w:rFonts w:cstheme="minorHAnsi"/>
          <w:sz w:val="22"/>
          <w:szCs w:val="22"/>
        </w:rPr>
      </w:pPr>
    </w:p>
    <w:p w:rsidR="00951D7F" w:rsidRPr="00590888" w:rsidRDefault="00951D7F" w:rsidP="00951D7F">
      <w:pPr>
        <w:tabs>
          <w:tab w:val="left" w:pos="-720"/>
          <w:tab w:val="right" w:pos="2880"/>
        </w:tabs>
        <w:suppressAutoHyphens/>
        <w:spacing w:line="480" w:lineRule="auto"/>
        <w:rPr>
          <w:rFonts w:cstheme="minorHAnsi"/>
          <w:sz w:val="22"/>
          <w:szCs w:val="22"/>
        </w:rPr>
      </w:pPr>
      <w:r w:rsidRPr="00590888">
        <w:rPr>
          <w:rFonts w:cstheme="minorHAnsi"/>
          <w:sz w:val="22"/>
          <w:szCs w:val="22"/>
          <w:u w:val="single"/>
        </w:rPr>
        <w:t>Assignment</w:t>
      </w:r>
      <w:r w:rsidRPr="00590888">
        <w:rPr>
          <w:rFonts w:cstheme="minorHAnsi"/>
          <w:sz w:val="22"/>
          <w:szCs w:val="22"/>
        </w:rPr>
        <w:tab/>
      </w:r>
      <w:r>
        <w:rPr>
          <w:rFonts w:cstheme="minorHAnsi"/>
          <w:sz w:val="22"/>
          <w:szCs w:val="22"/>
        </w:rPr>
        <w:tab/>
      </w:r>
      <w:r w:rsidRPr="00590888">
        <w:rPr>
          <w:rFonts w:cstheme="minorHAnsi"/>
          <w:sz w:val="22"/>
          <w:szCs w:val="22"/>
          <w:u w:val="single"/>
        </w:rPr>
        <w:t>Points</w:t>
      </w:r>
      <w:r w:rsidRPr="00590888">
        <w:rPr>
          <w:rFonts w:cstheme="minorHAnsi"/>
          <w:sz w:val="22"/>
          <w:szCs w:val="22"/>
        </w:rPr>
        <w:t xml:space="preserve"> </w:t>
      </w:r>
      <w:r w:rsidRPr="00590888">
        <w:rPr>
          <w:rFonts w:cstheme="minorHAnsi"/>
          <w:sz w:val="22"/>
          <w:szCs w:val="22"/>
        </w:rPr>
        <w:tab/>
      </w:r>
      <w:r w:rsidRPr="00590888">
        <w:rPr>
          <w:rFonts w:cstheme="minorHAnsi"/>
          <w:sz w:val="22"/>
          <w:szCs w:val="22"/>
        </w:rPr>
        <w:tab/>
      </w:r>
      <w:r w:rsidRPr="00590888">
        <w:rPr>
          <w:rFonts w:cstheme="minorHAnsi"/>
          <w:sz w:val="22"/>
          <w:szCs w:val="22"/>
          <w:u w:val="single"/>
        </w:rPr>
        <w:t>Grade</w:t>
      </w:r>
      <w:r>
        <w:rPr>
          <w:rFonts w:cstheme="minorHAnsi"/>
          <w:sz w:val="22"/>
          <w:szCs w:val="22"/>
        </w:rPr>
        <w:tab/>
      </w:r>
      <w:r>
        <w:rPr>
          <w:rFonts w:cstheme="minorHAnsi"/>
          <w:sz w:val="22"/>
          <w:szCs w:val="22"/>
        </w:rPr>
        <w:tab/>
      </w:r>
      <w:r w:rsidRPr="00590888">
        <w:rPr>
          <w:rFonts w:cstheme="minorHAnsi"/>
          <w:sz w:val="22"/>
          <w:szCs w:val="22"/>
          <w:u w:val="single"/>
        </w:rPr>
        <w:t>Percentage</w:t>
      </w:r>
      <w:r w:rsidRPr="00590888">
        <w:rPr>
          <w:rFonts w:cstheme="minorHAnsi"/>
          <w:sz w:val="22"/>
          <w:szCs w:val="22"/>
        </w:rPr>
        <w:tab/>
      </w:r>
      <w:r w:rsidRPr="00590888">
        <w:rPr>
          <w:rFonts w:cstheme="minorHAnsi"/>
          <w:sz w:val="22"/>
          <w:szCs w:val="22"/>
          <w:u w:val="single"/>
        </w:rPr>
        <w:t>Points</w:t>
      </w:r>
    </w:p>
    <w:p w:rsidR="00951D7F" w:rsidRDefault="00951D7F" w:rsidP="00951D7F">
      <w:pPr>
        <w:tabs>
          <w:tab w:val="left" w:pos="-720"/>
          <w:tab w:val="right" w:pos="2880"/>
        </w:tabs>
        <w:suppressAutoHyphens/>
        <w:rPr>
          <w:rFonts w:cstheme="minorHAnsi"/>
          <w:sz w:val="22"/>
          <w:szCs w:val="22"/>
        </w:rPr>
      </w:pPr>
    </w:p>
    <w:p w:rsidR="00951D7F" w:rsidRDefault="00951D7F" w:rsidP="00951D7F">
      <w:pPr>
        <w:tabs>
          <w:tab w:val="left" w:pos="-720"/>
          <w:tab w:val="right" w:pos="2880"/>
        </w:tabs>
        <w:suppressAutoHyphens/>
        <w:rPr>
          <w:rFonts w:cstheme="minorHAnsi"/>
          <w:sz w:val="22"/>
          <w:szCs w:val="22"/>
        </w:rPr>
      </w:pPr>
      <w:r>
        <w:rPr>
          <w:rFonts w:cstheme="minorHAnsi"/>
          <w:sz w:val="22"/>
          <w:szCs w:val="22"/>
        </w:rPr>
        <w:t>Site visit paper</w:t>
      </w:r>
      <w:r>
        <w:rPr>
          <w:rFonts w:cstheme="minorHAnsi"/>
          <w:sz w:val="22"/>
          <w:szCs w:val="22"/>
        </w:rPr>
        <w:tab/>
      </w:r>
      <w:r>
        <w:rPr>
          <w:rFonts w:cstheme="minorHAnsi"/>
          <w:sz w:val="22"/>
          <w:szCs w:val="22"/>
        </w:rPr>
        <w:tab/>
        <w:t xml:space="preserve">  2</w:t>
      </w:r>
      <w:r w:rsidRPr="00590888">
        <w:rPr>
          <w:rFonts w:cstheme="minorHAnsi"/>
          <w:sz w:val="22"/>
          <w:szCs w:val="22"/>
        </w:rPr>
        <w:t>00</w:t>
      </w:r>
      <w:r w:rsidRPr="00590888">
        <w:rPr>
          <w:rFonts w:cstheme="minorHAnsi"/>
          <w:sz w:val="22"/>
          <w:szCs w:val="22"/>
        </w:rPr>
        <w:tab/>
      </w:r>
      <w:r w:rsidRPr="00590888">
        <w:rPr>
          <w:rFonts w:cstheme="minorHAnsi"/>
          <w:sz w:val="22"/>
          <w:szCs w:val="22"/>
        </w:rPr>
        <w:tab/>
      </w:r>
    </w:p>
    <w:p w:rsidR="00951D7F" w:rsidRDefault="00951D7F" w:rsidP="00951D7F">
      <w:pPr>
        <w:tabs>
          <w:tab w:val="left" w:pos="-720"/>
          <w:tab w:val="right" w:pos="2880"/>
        </w:tabs>
        <w:suppressAutoHyphens/>
        <w:rPr>
          <w:rFonts w:cstheme="minorHAnsi"/>
          <w:sz w:val="22"/>
          <w:szCs w:val="22"/>
        </w:rPr>
      </w:pPr>
      <w:r>
        <w:rPr>
          <w:rFonts w:cstheme="minorHAnsi"/>
          <w:sz w:val="22"/>
          <w:szCs w:val="22"/>
        </w:rPr>
        <w:t>Midterm exam</w:t>
      </w:r>
      <w:r w:rsidRPr="00590888">
        <w:rPr>
          <w:rFonts w:cstheme="minorHAnsi"/>
          <w:sz w:val="22"/>
          <w:szCs w:val="22"/>
        </w:rPr>
        <w:tab/>
      </w:r>
      <w:r>
        <w:rPr>
          <w:rFonts w:cstheme="minorHAnsi"/>
          <w:sz w:val="22"/>
          <w:szCs w:val="22"/>
        </w:rPr>
        <w:tab/>
        <w:t xml:space="preserve">  100</w:t>
      </w:r>
      <w:r w:rsidRPr="00590888">
        <w:rPr>
          <w:rFonts w:cstheme="minorHAnsi"/>
          <w:sz w:val="22"/>
          <w:szCs w:val="22"/>
        </w:rPr>
        <w:tab/>
      </w:r>
      <w:r w:rsidRPr="00590888">
        <w:rPr>
          <w:rFonts w:cstheme="minorHAnsi"/>
          <w:sz w:val="22"/>
          <w:szCs w:val="22"/>
        </w:rPr>
        <w:tab/>
      </w:r>
      <w:r>
        <w:rPr>
          <w:rFonts w:cstheme="minorHAnsi"/>
          <w:sz w:val="22"/>
          <w:szCs w:val="22"/>
        </w:rPr>
        <w:t>A</w:t>
      </w:r>
      <w:r>
        <w:rPr>
          <w:rFonts w:cstheme="minorHAnsi"/>
          <w:sz w:val="22"/>
          <w:szCs w:val="22"/>
        </w:rPr>
        <w:tab/>
      </w:r>
      <w:r>
        <w:rPr>
          <w:rFonts w:cstheme="minorHAnsi"/>
          <w:sz w:val="22"/>
          <w:szCs w:val="22"/>
        </w:rPr>
        <w:tab/>
        <w:t>90-100</w:t>
      </w:r>
      <w:r>
        <w:rPr>
          <w:rFonts w:cstheme="minorHAnsi"/>
          <w:sz w:val="22"/>
          <w:szCs w:val="22"/>
        </w:rPr>
        <w:tab/>
      </w:r>
      <w:r>
        <w:rPr>
          <w:rFonts w:cstheme="minorHAnsi"/>
          <w:sz w:val="22"/>
          <w:szCs w:val="22"/>
        </w:rPr>
        <w:tab/>
        <w:t>900-1000</w:t>
      </w:r>
    </w:p>
    <w:p w:rsidR="00951D7F" w:rsidRDefault="00951D7F" w:rsidP="00951D7F">
      <w:pPr>
        <w:tabs>
          <w:tab w:val="left" w:pos="-720"/>
          <w:tab w:val="right" w:pos="2880"/>
        </w:tabs>
        <w:suppressAutoHyphens/>
        <w:rPr>
          <w:rFonts w:cstheme="minorHAnsi"/>
          <w:sz w:val="22"/>
          <w:szCs w:val="22"/>
        </w:rPr>
      </w:pPr>
      <w:r>
        <w:rPr>
          <w:rFonts w:cstheme="minorHAnsi"/>
          <w:sz w:val="22"/>
          <w:szCs w:val="22"/>
        </w:rPr>
        <w:t>Class presentation</w:t>
      </w:r>
      <w:r>
        <w:rPr>
          <w:rFonts w:cstheme="minorHAnsi"/>
          <w:sz w:val="22"/>
          <w:szCs w:val="22"/>
        </w:rPr>
        <w:tab/>
      </w:r>
      <w:r>
        <w:rPr>
          <w:rFonts w:cstheme="minorHAnsi"/>
          <w:sz w:val="22"/>
          <w:szCs w:val="22"/>
        </w:rPr>
        <w:tab/>
        <w:t xml:space="preserve">  200</w:t>
      </w:r>
      <w:r>
        <w:rPr>
          <w:rFonts w:cstheme="minorHAnsi"/>
          <w:sz w:val="22"/>
          <w:szCs w:val="22"/>
        </w:rPr>
        <w:tab/>
      </w:r>
      <w:r>
        <w:rPr>
          <w:rFonts w:cstheme="minorHAnsi"/>
          <w:sz w:val="22"/>
          <w:szCs w:val="22"/>
        </w:rPr>
        <w:tab/>
        <w:t>B</w:t>
      </w:r>
      <w:r>
        <w:rPr>
          <w:rFonts w:cstheme="minorHAnsi"/>
          <w:sz w:val="22"/>
          <w:szCs w:val="22"/>
        </w:rPr>
        <w:tab/>
      </w:r>
      <w:r>
        <w:rPr>
          <w:rFonts w:cstheme="minorHAnsi"/>
          <w:sz w:val="22"/>
          <w:szCs w:val="22"/>
        </w:rPr>
        <w:tab/>
        <w:t>80-89</w:t>
      </w:r>
      <w:r>
        <w:rPr>
          <w:rFonts w:cstheme="minorHAnsi"/>
          <w:sz w:val="22"/>
          <w:szCs w:val="22"/>
        </w:rPr>
        <w:tab/>
      </w:r>
      <w:r>
        <w:rPr>
          <w:rFonts w:cstheme="minorHAnsi"/>
          <w:sz w:val="22"/>
          <w:szCs w:val="22"/>
        </w:rPr>
        <w:tab/>
        <w:t>800-899</w:t>
      </w:r>
    </w:p>
    <w:p w:rsidR="00951D7F" w:rsidRDefault="00951D7F" w:rsidP="00951D7F">
      <w:pPr>
        <w:tabs>
          <w:tab w:val="left" w:pos="-720"/>
          <w:tab w:val="right" w:pos="2880"/>
        </w:tabs>
        <w:suppressAutoHyphens/>
        <w:rPr>
          <w:rFonts w:cstheme="minorHAnsi"/>
          <w:sz w:val="22"/>
          <w:szCs w:val="22"/>
        </w:rPr>
      </w:pPr>
      <w:r>
        <w:rPr>
          <w:rFonts w:cstheme="minorHAnsi"/>
          <w:sz w:val="22"/>
          <w:szCs w:val="22"/>
        </w:rPr>
        <w:t>Position paper</w:t>
      </w:r>
      <w:r>
        <w:rPr>
          <w:rFonts w:cstheme="minorHAnsi"/>
          <w:sz w:val="22"/>
          <w:szCs w:val="22"/>
        </w:rPr>
        <w:tab/>
      </w:r>
      <w:r>
        <w:rPr>
          <w:rFonts w:cstheme="minorHAnsi"/>
          <w:sz w:val="22"/>
          <w:szCs w:val="22"/>
        </w:rPr>
        <w:tab/>
        <w:t xml:space="preserve">  250</w:t>
      </w:r>
      <w:r>
        <w:rPr>
          <w:rFonts w:cstheme="minorHAnsi"/>
          <w:sz w:val="22"/>
          <w:szCs w:val="22"/>
        </w:rPr>
        <w:tab/>
      </w:r>
      <w:r>
        <w:rPr>
          <w:rFonts w:cstheme="minorHAnsi"/>
          <w:sz w:val="22"/>
          <w:szCs w:val="22"/>
        </w:rPr>
        <w:tab/>
        <w:t>C</w:t>
      </w:r>
      <w:r>
        <w:rPr>
          <w:rFonts w:cstheme="minorHAnsi"/>
          <w:sz w:val="22"/>
          <w:szCs w:val="22"/>
        </w:rPr>
        <w:tab/>
      </w:r>
      <w:r>
        <w:rPr>
          <w:rFonts w:cstheme="minorHAnsi"/>
          <w:sz w:val="22"/>
          <w:szCs w:val="22"/>
        </w:rPr>
        <w:tab/>
      </w:r>
      <w:r w:rsidRPr="00590888">
        <w:rPr>
          <w:rFonts w:cstheme="minorHAnsi"/>
          <w:sz w:val="22"/>
          <w:szCs w:val="22"/>
        </w:rPr>
        <w:t>70-79</w:t>
      </w:r>
      <w:r w:rsidRPr="00590888">
        <w:rPr>
          <w:rFonts w:cstheme="minorHAnsi"/>
          <w:sz w:val="22"/>
          <w:szCs w:val="22"/>
        </w:rPr>
        <w:tab/>
      </w:r>
      <w:r w:rsidRPr="00590888">
        <w:rPr>
          <w:rFonts w:cstheme="minorHAnsi"/>
          <w:sz w:val="22"/>
          <w:szCs w:val="22"/>
        </w:rPr>
        <w:tab/>
        <w:t>700-799</w:t>
      </w:r>
    </w:p>
    <w:p w:rsidR="00951D7F" w:rsidRPr="00590888" w:rsidRDefault="00951D7F" w:rsidP="00951D7F">
      <w:pPr>
        <w:tabs>
          <w:tab w:val="left" w:pos="-720"/>
          <w:tab w:val="right" w:pos="2880"/>
        </w:tabs>
        <w:suppressAutoHyphens/>
        <w:rPr>
          <w:rFonts w:cstheme="minorHAnsi"/>
          <w:sz w:val="22"/>
          <w:szCs w:val="22"/>
        </w:rPr>
      </w:pPr>
      <w:r>
        <w:rPr>
          <w:rFonts w:cstheme="minorHAnsi"/>
          <w:sz w:val="22"/>
          <w:szCs w:val="22"/>
        </w:rPr>
        <w:t>Final exam</w:t>
      </w:r>
      <w:r>
        <w:rPr>
          <w:rFonts w:cstheme="minorHAnsi"/>
          <w:sz w:val="22"/>
          <w:szCs w:val="22"/>
        </w:rPr>
        <w:tab/>
      </w:r>
      <w:r>
        <w:rPr>
          <w:rFonts w:cstheme="minorHAnsi"/>
          <w:sz w:val="22"/>
          <w:szCs w:val="22"/>
        </w:rPr>
        <w:tab/>
        <w:t xml:space="preserve">  150</w:t>
      </w:r>
      <w:r>
        <w:rPr>
          <w:rFonts w:cstheme="minorHAnsi"/>
          <w:sz w:val="22"/>
          <w:szCs w:val="22"/>
        </w:rPr>
        <w:tab/>
      </w:r>
      <w:r>
        <w:rPr>
          <w:rFonts w:cstheme="minorHAnsi"/>
          <w:sz w:val="22"/>
          <w:szCs w:val="22"/>
        </w:rPr>
        <w:tab/>
        <w:t>D</w:t>
      </w:r>
      <w:r>
        <w:rPr>
          <w:rFonts w:cstheme="minorHAnsi"/>
          <w:sz w:val="22"/>
          <w:szCs w:val="22"/>
        </w:rPr>
        <w:tab/>
      </w:r>
      <w:r>
        <w:rPr>
          <w:rFonts w:cstheme="minorHAnsi"/>
          <w:sz w:val="22"/>
          <w:szCs w:val="22"/>
        </w:rPr>
        <w:tab/>
      </w:r>
      <w:r w:rsidRPr="00590888">
        <w:rPr>
          <w:rFonts w:cstheme="minorHAnsi"/>
          <w:sz w:val="22"/>
          <w:szCs w:val="22"/>
        </w:rPr>
        <w:t>60-69</w:t>
      </w:r>
      <w:r w:rsidRPr="00590888">
        <w:rPr>
          <w:rFonts w:cstheme="minorHAnsi"/>
          <w:sz w:val="22"/>
          <w:szCs w:val="22"/>
        </w:rPr>
        <w:tab/>
      </w:r>
      <w:r w:rsidRPr="00590888">
        <w:rPr>
          <w:rFonts w:cstheme="minorHAnsi"/>
          <w:sz w:val="22"/>
          <w:szCs w:val="22"/>
        </w:rPr>
        <w:tab/>
        <w:t>600-699</w:t>
      </w:r>
    </w:p>
    <w:p w:rsidR="00951D7F" w:rsidRPr="00590888" w:rsidRDefault="00951D7F" w:rsidP="00951D7F">
      <w:pPr>
        <w:tabs>
          <w:tab w:val="left" w:pos="-720"/>
          <w:tab w:val="right" w:pos="2880"/>
        </w:tabs>
        <w:suppressAutoHyphens/>
        <w:rPr>
          <w:rFonts w:cstheme="minorHAnsi"/>
          <w:sz w:val="22"/>
          <w:szCs w:val="22"/>
        </w:rPr>
      </w:pPr>
      <w:r>
        <w:rPr>
          <w:rFonts w:cstheme="minorHAnsi"/>
          <w:sz w:val="22"/>
          <w:szCs w:val="22"/>
        </w:rPr>
        <w:t>Attendance and participation</w:t>
      </w:r>
      <w:r>
        <w:rPr>
          <w:rFonts w:cstheme="minorHAnsi"/>
          <w:sz w:val="22"/>
          <w:szCs w:val="22"/>
        </w:rPr>
        <w:tab/>
      </w:r>
      <w:r>
        <w:rPr>
          <w:rFonts w:cstheme="minorHAnsi"/>
          <w:sz w:val="22"/>
          <w:szCs w:val="22"/>
        </w:rPr>
        <w:tab/>
        <w:t xml:space="preserve">  </w:t>
      </w:r>
      <w:r w:rsidRPr="00A31197">
        <w:rPr>
          <w:rFonts w:cstheme="minorHAnsi"/>
          <w:sz w:val="22"/>
          <w:szCs w:val="22"/>
          <w:u w:val="single"/>
        </w:rPr>
        <w:t>100</w:t>
      </w:r>
      <w:r>
        <w:rPr>
          <w:rFonts w:cstheme="minorHAnsi"/>
          <w:sz w:val="22"/>
          <w:szCs w:val="22"/>
        </w:rPr>
        <w:tab/>
      </w:r>
      <w:r>
        <w:rPr>
          <w:rFonts w:cstheme="minorHAnsi"/>
          <w:sz w:val="22"/>
          <w:szCs w:val="22"/>
        </w:rPr>
        <w:tab/>
      </w:r>
      <w:r w:rsidRPr="00590888">
        <w:rPr>
          <w:rFonts w:cstheme="minorHAnsi"/>
          <w:sz w:val="22"/>
          <w:szCs w:val="22"/>
        </w:rPr>
        <w:t>F</w:t>
      </w:r>
      <w:r w:rsidRPr="00590888">
        <w:rPr>
          <w:rFonts w:cstheme="minorHAnsi"/>
          <w:sz w:val="22"/>
          <w:szCs w:val="22"/>
        </w:rPr>
        <w:tab/>
      </w:r>
      <w:r w:rsidRPr="00590888">
        <w:rPr>
          <w:rFonts w:cstheme="minorHAnsi"/>
          <w:sz w:val="22"/>
          <w:szCs w:val="22"/>
        </w:rPr>
        <w:tab/>
        <w:t>0-59</w:t>
      </w:r>
      <w:r w:rsidRPr="00590888">
        <w:rPr>
          <w:rFonts w:cstheme="minorHAnsi"/>
          <w:sz w:val="22"/>
          <w:szCs w:val="22"/>
        </w:rPr>
        <w:tab/>
      </w:r>
      <w:r w:rsidRPr="00590888">
        <w:rPr>
          <w:rFonts w:cstheme="minorHAnsi"/>
          <w:sz w:val="22"/>
          <w:szCs w:val="22"/>
        </w:rPr>
        <w:tab/>
        <w:t>&lt;600</w:t>
      </w:r>
    </w:p>
    <w:p w:rsidR="00951D7F" w:rsidRPr="00590888" w:rsidRDefault="00951D7F" w:rsidP="00951D7F">
      <w:pPr>
        <w:tabs>
          <w:tab w:val="left" w:pos="-720"/>
          <w:tab w:val="right" w:pos="2880"/>
        </w:tabs>
        <w:suppressAutoHyphens/>
        <w:rPr>
          <w:rFonts w:cstheme="minorHAnsi"/>
          <w:sz w:val="22"/>
          <w:szCs w:val="22"/>
        </w:rPr>
      </w:pPr>
      <w:r>
        <w:rPr>
          <w:rFonts w:cstheme="minorHAnsi"/>
          <w:sz w:val="22"/>
          <w:szCs w:val="22"/>
        </w:rPr>
        <w:tab/>
      </w:r>
      <w:r>
        <w:rPr>
          <w:rFonts w:cstheme="minorHAnsi"/>
          <w:sz w:val="22"/>
          <w:szCs w:val="22"/>
        </w:rPr>
        <w:tab/>
      </w:r>
      <w:r w:rsidRPr="00590888">
        <w:rPr>
          <w:rFonts w:cstheme="minorHAnsi"/>
          <w:sz w:val="22"/>
          <w:szCs w:val="22"/>
        </w:rPr>
        <w:tab/>
      </w:r>
      <w:r w:rsidRPr="00590888">
        <w:rPr>
          <w:rFonts w:cstheme="minorHAnsi"/>
          <w:sz w:val="22"/>
          <w:szCs w:val="22"/>
        </w:rPr>
        <w:tab/>
      </w:r>
    </w:p>
    <w:p w:rsidR="00951D7F" w:rsidRPr="00590888" w:rsidRDefault="00951D7F" w:rsidP="00951D7F">
      <w:pPr>
        <w:tabs>
          <w:tab w:val="left" w:pos="-720"/>
          <w:tab w:val="right" w:pos="2880"/>
        </w:tabs>
        <w:suppressAutoHyphens/>
        <w:rPr>
          <w:rFonts w:cstheme="minorHAnsi"/>
          <w:sz w:val="22"/>
          <w:szCs w:val="22"/>
        </w:rPr>
      </w:pPr>
      <w:r>
        <w:rPr>
          <w:rFonts w:cstheme="minorHAnsi"/>
          <w:sz w:val="22"/>
          <w:szCs w:val="22"/>
        </w:rPr>
        <w:t>TOTAL</w:t>
      </w:r>
      <w:r>
        <w:rPr>
          <w:rFonts w:cstheme="minorHAnsi"/>
          <w:sz w:val="22"/>
          <w:szCs w:val="22"/>
        </w:rPr>
        <w:tab/>
      </w:r>
      <w:r>
        <w:rPr>
          <w:rFonts w:cstheme="minorHAnsi"/>
          <w:sz w:val="22"/>
          <w:szCs w:val="22"/>
        </w:rPr>
        <w:tab/>
        <w:t>1000</w:t>
      </w:r>
      <w:r w:rsidRPr="00590888">
        <w:rPr>
          <w:rFonts w:cstheme="minorHAnsi"/>
          <w:sz w:val="22"/>
          <w:szCs w:val="22"/>
        </w:rPr>
        <w:tab/>
      </w:r>
      <w:r>
        <w:rPr>
          <w:rFonts w:cstheme="minorHAnsi"/>
          <w:sz w:val="22"/>
          <w:szCs w:val="22"/>
        </w:rPr>
        <w:tab/>
      </w:r>
    </w:p>
    <w:p w:rsidR="00951D7F" w:rsidRPr="00590888" w:rsidRDefault="00951D7F" w:rsidP="00951D7F">
      <w:pPr>
        <w:tabs>
          <w:tab w:val="left" w:pos="-720"/>
          <w:tab w:val="right" w:pos="2880"/>
        </w:tabs>
        <w:suppressAutoHyphens/>
        <w:spacing w:line="480" w:lineRule="auto"/>
        <w:jc w:val="center"/>
        <w:rPr>
          <w:rFonts w:cstheme="minorHAnsi"/>
          <w:sz w:val="22"/>
          <w:szCs w:val="22"/>
        </w:rPr>
      </w:pPr>
      <w:r>
        <w:rPr>
          <w:rFonts w:cstheme="minorHAnsi"/>
          <w:sz w:val="22"/>
          <w:szCs w:val="22"/>
        </w:rPr>
        <w:t>______________________________________</w:t>
      </w:r>
    </w:p>
    <w:p w:rsidR="00951D7F" w:rsidRPr="00EC6AE7" w:rsidRDefault="00951D7F" w:rsidP="0062763D">
      <w:pPr>
        <w:tabs>
          <w:tab w:val="left" w:pos="-720"/>
          <w:tab w:val="right" w:pos="2880"/>
        </w:tabs>
        <w:suppressAutoHyphens/>
        <w:spacing w:line="480" w:lineRule="auto"/>
        <w:ind w:left="1440" w:hanging="1440"/>
        <w:jc w:val="center"/>
        <w:rPr>
          <w:rFonts w:cstheme="minorHAnsi"/>
          <w:sz w:val="18"/>
          <w:szCs w:val="18"/>
        </w:rPr>
      </w:pPr>
      <w:r w:rsidRPr="00EC6AE7">
        <w:rPr>
          <w:rFonts w:cstheme="minorHAnsi"/>
          <w:sz w:val="18"/>
          <w:szCs w:val="18"/>
        </w:rPr>
        <w:t xml:space="preserve">Point totals are not definitive. The instructor </w:t>
      </w:r>
      <w:r>
        <w:rPr>
          <w:rFonts w:cstheme="minorHAnsi"/>
          <w:sz w:val="18"/>
          <w:szCs w:val="18"/>
        </w:rPr>
        <w:t>reserves</w:t>
      </w:r>
      <w:r w:rsidR="0062763D">
        <w:rPr>
          <w:rFonts w:cstheme="minorHAnsi"/>
          <w:sz w:val="18"/>
          <w:szCs w:val="18"/>
        </w:rPr>
        <w:t xml:space="preserve"> </w:t>
      </w:r>
      <w:r>
        <w:rPr>
          <w:rFonts w:cstheme="minorHAnsi"/>
          <w:sz w:val="18"/>
          <w:szCs w:val="18"/>
        </w:rPr>
        <w:t xml:space="preserve">the </w:t>
      </w:r>
      <w:r w:rsidRPr="00EC6AE7">
        <w:rPr>
          <w:rFonts w:cstheme="minorHAnsi"/>
          <w:sz w:val="18"/>
          <w:szCs w:val="18"/>
        </w:rPr>
        <w:t>right to adjust grades as he sees fit.</w:t>
      </w:r>
    </w:p>
    <w:p w:rsidR="00951D7F" w:rsidRDefault="00951D7F" w:rsidP="00951D7F">
      <w:pPr>
        <w:pStyle w:val="Title"/>
        <w:rPr>
          <w:rFonts w:ascii="Arial" w:hAnsi="Arial" w:cs="Arial"/>
          <w:sz w:val="22"/>
          <w:szCs w:val="22"/>
        </w:rPr>
      </w:pPr>
    </w:p>
    <w:p w:rsidR="00951D7F" w:rsidRDefault="00951D7F" w:rsidP="00951D7F">
      <w:pPr>
        <w:pStyle w:val="Title"/>
        <w:rPr>
          <w:rFonts w:ascii="Arial" w:hAnsi="Arial" w:cs="Arial"/>
          <w:sz w:val="22"/>
          <w:szCs w:val="22"/>
        </w:rPr>
      </w:pPr>
      <w:r w:rsidRPr="006F0F65">
        <w:rPr>
          <w:rFonts w:ascii="Arial" w:hAnsi="Arial" w:cs="Arial"/>
          <w:sz w:val="22"/>
          <w:szCs w:val="22"/>
        </w:rPr>
        <w:t xml:space="preserve"> COURSE AGENDA</w:t>
      </w:r>
      <w:r>
        <w:rPr>
          <w:rFonts w:ascii="Arial" w:hAnsi="Arial" w:cs="Arial"/>
          <w:sz w:val="22"/>
          <w:szCs w:val="22"/>
        </w:rPr>
        <w:t xml:space="preserve"> </w:t>
      </w:r>
    </w:p>
    <w:p w:rsidR="00951D7F" w:rsidRDefault="00951D7F" w:rsidP="00951D7F">
      <w:pPr>
        <w:pStyle w:val="Title"/>
        <w:rPr>
          <w:rFonts w:ascii="Arial" w:hAnsi="Arial" w:cs="Arial"/>
        </w:rPr>
      </w:pPr>
    </w:p>
    <w:p w:rsidR="00951D7F" w:rsidRDefault="00951D7F" w:rsidP="00951D7F">
      <w:pPr>
        <w:pStyle w:val="Title"/>
        <w:rPr>
          <w:rFonts w:ascii="Arial" w:hAnsi="Arial" w:cs="Arial"/>
        </w:rPr>
      </w:pPr>
    </w:p>
    <w:p w:rsidR="00951D7F" w:rsidRPr="0062763D" w:rsidRDefault="00951D7F" w:rsidP="00951D7F">
      <w:pPr>
        <w:rPr>
          <w:rFonts w:ascii="Arial" w:hAnsi="Arial" w:cs="Arial"/>
          <w:b/>
          <w:sz w:val="20"/>
          <w:szCs w:val="20"/>
          <w:u w:val="single"/>
        </w:rPr>
      </w:pPr>
      <w:r w:rsidRPr="0062763D">
        <w:rPr>
          <w:rFonts w:ascii="Arial" w:hAnsi="Arial" w:cs="Arial"/>
          <w:b/>
          <w:sz w:val="20"/>
          <w:szCs w:val="20"/>
          <w:u w:val="single"/>
        </w:rPr>
        <w:t>Week 1 – Jan 14-18</w:t>
      </w:r>
    </w:p>
    <w:p w:rsidR="00951D7F" w:rsidRPr="0062763D" w:rsidRDefault="00951D7F" w:rsidP="00951D7F">
      <w:pPr>
        <w:rPr>
          <w:rFonts w:ascii="Arial" w:hAnsi="Arial" w:cs="Arial"/>
          <w:b/>
          <w:sz w:val="20"/>
          <w:szCs w:val="20"/>
        </w:rPr>
      </w:pPr>
    </w:p>
    <w:p w:rsidR="00951D7F" w:rsidRPr="0062763D" w:rsidRDefault="00951D7F" w:rsidP="00951D7F">
      <w:pPr>
        <w:rPr>
          <w:rFonts w:ascii="Arial" w:hAnsi="Arial" w:cs="Arial"/>
          <w:sz w:val="20"/>
          <w:szCs w:val="20"/>
        </w:rPr>
      </w:pPr>
      <w:r w:rsidRPr="0062763D">
        <w:rPr>
          <w:rFonts w:ascii="Arial" w:hAnsi="Arial" w:cs="Arial"/>
          <w:sz w:val="20"/>
          <w:szCs w:val="20"/>
        </w:rPr>
        <w:t>ORIENTATION TO THE COURSE</w:t>
      </w:r>
    </w:p>
    <w:p w:rsidR="00951D7F" w:rsidRPr="0062763D" w:rsidRDefault="00951D7F" w:rsidP="00951D7F">
      <w:pPr>
        <w:rPr>
          <w:rFonts w:ascii="Arial" w:hAnsi="Arial" w:cs="Arial"/>
          <w:sz w:val="20"/>
          <w:szCs w:val="20"/>
        </w:rPr>
      </w:pPr>
    </w:p>
    <w:p w:rsidR="00951D7F" w:rsidRPr="0062763D" w:rsidRDefault="00951D7F" w:rsidP="00951D7F">
      <w:pPr>
        <w:rPr>
          <w:rFonts w:ascii="Arial" w:hAnsi="Arial" w:cs="Arial"/>
          <w:sz w:val="20"/>
          <w:szCs w:val="20"/>
        </w:rPr>
      </w:pPr>
      <w:r w:rsidRPr="0062763D">
        <w:rPr>
          <w:rFonts w:ascii="Arial" w:hAnsi="Arial" w:cs="Arial"/>
          <w:sz w:val="20"/>
          <w:szCs w:val="20"/>
        </w:rPr>
        <w:t>WHAT IS HISTORY?</w:t>
      </w:r>
    </w:p>
    <w:p w:rsidR="00951D7F" w:rsidRDefault="00951D7F" w:rsidP="00951D7F">
      <w:pPr>
        <w:rPr>
          <w:rFonts w:ascii="Arial" w:hAnsi="Arial" w:cs="Arial"/>
        </w:rPr>
      </w:pPr>
    </w:p>
    <w:p w:rsidR="00951D7F" w:rsidRPr="00EF5BE9" w:rsidRDefault="00951D7F" w:rsidP="00951D7F">
      <w:pPr>
        <w:rPr>
          <w:rFonts w:ascii="Arial" w:hAnsi="Arial" w:cs="Arial"/>
          <w:sz w:val="18"/>
          <w:szCs w:val="18"/>
        </w:rPr>
      </w:pPr>
      <w:proofErr w:type="spellStart"/>
      <w:r>
        <w:rPr>
          <w:rFonts w:ascii="Arial" w:hAnsi="Arial" w:cs="Arial"/>
          <w:sz w:val="18"/>
          <w:szCs w:val="18"/>
        </w:rPr>
        <w:t>Cauvin</w:t>
      </w:r>
      <w:proofErr w:type="spellEnd"/>
      <w:r>
        <w:rPr>
          <w:rFonts w:ascii="Arial" w:hAnsi="Arial" w:cs="Arial"/>
          <w:sz w:val="18"/>
          <w:szCs w:val="18"/>
        </w:rPr>
        <w:t>, 1-7</w:t>
      </w:r>
    </w:p>
    <w:p w:rsidR="00951D7F" w:rsidRDefault="00951D7F" w:rsidP="00951D7F">
      <w:pPr>
        <w:rPr>
          <w:rFonts w:ascii="Arial" w:hAnsi="Arial" w:cs="Arial"/>
        </w:rPr>
      </w:pPr>
    </w:p>
    <w:p w:rsidR="00951D7F" w:rsidRDefault="00951D7F" w:rsidP="00951D7F">
      <w:pPr>
        <w:rPr>
          <w:rFonts w:ascii="Arial" w:hAnsi="Arial" w:cs="Arial"/>
          <w:sz w:val="18"/>
          <w:szCs w:val="18"/>
        </w:rPr>
      </w:pPr>
      <w:r>
        <w:rPr>
          <w:rFonts w:ascii="Arial" w:hAnsi="Arial" w:cs="Arial"/>
          <w:sz w:val="18"/>
          <w:szCs w:val="18"/>
        </w:rPr>
        <w:t xml:space="preserve">John </w:t>
      </w:r>
      <w:proofErr w:type="spellStart"/>
      <w:r>
        <w:rPr>
          <w:rFonts w:ascii="Arial" w:hAnsi="Arial" w:cs="Arial"/>
          <w:sz w:val="18"/>
          <w:szCs w:val="18"/>
        </w:rPr>
        <w:t>Higham</w:t>
      </w:r>
      <w:proofErr w:type="spellEnd"/>
      <w:r>
        <w:rPr>
          <w:rFonts w:ascii="Arial" w:hAnsi="Arial" w:cs="Arial"/>
          <w:sz w:val="18"/>
          <w:szCs w:val="18"/>
        </w:rPr>
        <w:t xml:space="preserve">, “Introduction” and “Formative Years” in </w:t>
      </w:r>
      <w:r>
        <w:rPr>
          <w:rFonts w:ascii="Arial" w:hAnsi="Arial" w:cs="Arial"/>
          <w:i/>
          <w:sz w:val="18"/>
          <w:szCs w:val="18"/>
        </w:rPr>
        <w:t xml:space="preserve">History: The Development of Historical Studies in the United States </w:t>
      </w:r>
      <w:r>
        <w:rPr>
          <w:rFonts w:ascii="Arial" w:hAnsi="Arial" w:cs="Arial"/>
          <w:sz w:val="18"/>
          <w:szCs w:val="18"/>
        </w:rPr>
        <w:t>(Englewood Cliffs, NJ: Prentice-</w:t>
      </w:r>
      <w:r w:rsidR="00C6034C">
        <w:rPr>
          <w:rFonts w:ascii="Arial" w:hAnsi="Arial" w:cs="Arial"/>
          <w:sz w:val="18"/>
          <w:szCs w:val="18"/>
        </w:rPr>
        <w:t>Hall, 1965), 3-5, 6-25</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p>
    <w:p w:rsidR="00951D7F" w:rsidRPr="0062763D" w:rsidRDefault="00951D7F" w:rsidP="00951D7F">
      <w:pPr>
        <w:rPr>
          <w:rFonts w:ascii="Arial" w:hAnsi="Arial" w:cs="Arial"/>
          <w:b/>
          <w:sz w:val="20"/>
          <w:szCs w:val="20"/>
          <w:u w:val="single"/>
        </w:rPr>
      </w:pPr>
      <w:r w:rsidRPr="0062763D">
        <w:rPr>
          <w:rFonts w:ascii="Arial" w:hAnsi="Arial" w:cs="Arial"/>
          <w:b/>
          <w:sz w:val="20"/>
          <w:szCs w:val="20"/>
          <w:u w:val="single"/>
        </w:rPr>
        <w:t>Week 2 – Jan 21 -23</w:t>
      </w:r>
    </w:p>
    <w:p w:rsidR="00951D7F" w:rsidRPr="0062763D" w:rsidRDefault="00951D7F" w:rsidP="00951D7F">
      <w:pPr>
        <w:rPr>
          <w:rFonts w:ascii="Arial" w:hAnsi="Arial" w:cs="Arial"/>
          <w:b/>
          <w:sz w:val="20"/>
          <w:szCs w:val="20"/>
          <w:u w:val="single"/>
        </w:rPr>
      </w:pPr>
    </w:p>
    <w:p w:rsidR="00951D7F" w:rsidRPr="0062763D" w:rsidRDefault="00951D7F" w:rsidP="00951D7F">
      <w:pPr>
        <w:rPr>
          <w:rFonts w:ascii="Arial" w:hAnsi="Arial" w:cs="Arial"/>
          <w:sz w:val="20"/>
          <w:szCs w:val="20"/>
        </w:rPr>
      </w:pPr>
      <w:r w:rsidRPr="0062763D">
        <w:rPr>
          <w:rFonts w:ascii="Arial" w:hAnsi="Arial" w:cs="Arial"/>
          <w:sz w:val="20"/>
          <w:szCs w:val="20"/>
        </w:rPr>
        <w:t>Monday, January 21 – No class – Martin Luther King Day</w:t>
      </w:r>
    </w:p>
    <w:p w:rsidR="00951D7F" w:rsidRPr="0062763D" w:rsidRDefault="00951D7F" w:rsidP="00951D7F">
      <w:pPr>
        <w:rPr>
          <w:rFonts w:ascii="Arial" w:hAnsi="Arial" w:cs="Arial"/>
          <w:sz w:val="20"/>
          <w:szCs w:val="20"/>
        </w:rPr>
      </w:pPr>
    </w:p>
    <w:p w:rsidR="00951D7F" w:rsidRPr="0062763D" w:rsidRDefault="00951D7F" w:rsidP="00951D7F">
      <w:pPr>
        <w:rPr>
          <w:rFonts w:ascii="Arial" w:hAnsi="Arial" w:cs="Arial"/>
          <w:sz w:val="20"/>
          <w:szCs w:val="20"/>
        </w:rPr>
      </w:pPr>
      <w:r w:rsidRPr="0062763D">
        <w:rPr>
          <w:rFonts w:ascii="Arial" w:hAnsi="Arial" w:cs="Arial"/>
          <w:sz w:val="20"/>
          <w:szCs w:val="20"/>
        </w:rPr>
        <w:t>WHAT IS PUBLIC HISTORY?</w:t>
      </w:r>
    </w:p>
    <w:p w:rsidR="00951D7F" w:rsidRDefault="00951D7F" w:rsidP="00951D7F">
      <w:pPr>
        <w:rPr>
          <w:rFonts w:ascii="Arial" w:hAnsi="Arial" w:cs="Arial"/>
        </w:rPr>
      </w:pPr>
    </w:p>
    <w:p w:rsidR="00951D7F" w:rsidRPr="00EF5BE9" w:rsidRDefault="00951D7F" w:rsidP="00951D7F">
      <w:pPr>
        <w:rPr>
          <w:rFonts w:ascii="Arial" w:hAnsi="Arial" w:cs="Arial"/>
          <w:sz w:val="18"/>
          <w:szCs w:val="18"/>
        </w:rPr>
      </w:pPr>
      <w:proofErr w:type="spellStart"/>
      <w:r>
        <w:rPr>
          <w:rFonts w:ascii="Arial" w:hAnsi="Arial" w:cs="Arial"/>
          <w:sz w:val="18"/>
          <w:szCs w:val="18"/>
        </w:rPr>
        <w:t>Cauvin</w:t>
      </w:r>
      <w:proofErr w:type="spellEnd"/>
      <w:r>
        <w:rPr>
          <w:rFonts w:ascii="Arial" w:hAnsi="Arial" w:cs="Arial"/>
          <w:sz w:val="18"/>
          <w:szCs w:val="18"/>
        </w:rPr>
        <w:t>, 7-17</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James M. McPherson, “From the President: Putting Public History in Its Proper Place,” http://www.historians.org/perspectives/issues/2003/0303/0303pre1.cfm</w:t>
      </w:r>
    </w:p>
    <w:p w:rsidR="00951D7F" w:rsidRDefault="00951D7F" w:rsidP="00951D7F">
      <w:pPr>
        <w:rPr>
          <w:rFonts w:ascii="Arial" w:hAnsi="Arial" w:cs="Arial"/>
          <w:sz w:val="18"/>
          <w:szCs w:val="18"/>
        </w:rPr>
      </w:pPr>
    </w:p>
    <w:p w:rsidR="00951D7F" w:rsidRPr="004E5F55" w:rsidRDefault="00951D7F" w:rsidP="00951D7F">
      <w:pPr>
        <w:rPr>
          <w:rFonts w:ascii="Arial" w:hAnsi="Arial" w:cs="Arial"/>
          <w:color w:val="0000FF"/>
          <w:sz w:val="18"/>
          <w:szCs w:val="18"/>
          <w:u w:val="single"/>
        </w:rPr>
      </w:pPr>
      <w:r>
        <w:rPr>
          <w:rFonts w:ascii="Arial" w:hAnsi="Arial" w:cs="Arial"/>
          <w:sz w:val="18"/>
          <w:szCs w:val="18"/>
        </w:rPr>
        <w:t xml:space="preserve">“What is Public History? </w:t>
      </w:r>
      <w:hyperlink r:id="rId9" w:history="1">
        <w:r>
          <w:rPr>
            <w:rStyle w:val="Hyperlink"/>
            <w:rFonts w:ascii="Arial" w:hAnsi="Arial" w:cs="Arial"/>
            <w:sz w:val="18"/>
            <w:szCs w:val="18"/>
          </w:rPr>
          <w:t>ncph.org/</w:t>
        </w:r>
        <w:r w:rsidRPr="00293F1F">
          <w:rPr>
            <w:rStyle w:val="Hyperlink"/>
            <w:rFonts w:ascii="Arial" w:hAnsi="Arial" w:cs="Arial"/>
            <w:sz w:val="18"/>
            <w:szCs w:val="18"/>
          </w:rPr>
          <w:t>what-is-public-history/</w:t>
        </w:r>
      </w:hyperlink>
      <w:r>
        <w:rPr>
          <w:rStyle w:val="Hyperlink"/>
          <w:rFonts w:ascii="Arial" w:hAnsi="Arial" w:cs="Arial"/>
          <w:sz w:val="18"/>
          <w:szCs w:val="18"/>
        </w:rPr>
        <w:t>about-the-field</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 xml:space="preserve">Mike Wallace, “Introduction: Battlefields of Memory” in </w:t>
      </w:r>
      <w:r>
        <w:rPr>
          <w:rFonts w:ascii="Arial" w:hAnsi="Arial" w:cs="Arial"/>
          <w:i/>
          <w:sz w:val="18"/>
          <w:szCs w:val="18"/>
        </w:rPr>
        <w:t xml:space="preserve">Mickey Mouse History and Other Essays on American Memory </w:t>
      </w:r>
      <w:r>
        <w:rPr>
          <w:rFonts w:ascii="Arial" w:hAnsi="Arial" w:cs="Arial"/>
          <w:sz w:val="18"/>
          <w:szCs w:val="18"/>
        </w:rPr>
        <w:t>(Philadelphia: Temple University</w:t>
      </w:r>
      <w:r w:rsidR="00C6034C">
        <w:rPr>
          <w:rFonts w:ascii="Arial" w:hAnsi="Arial" w:cs="Arial"/>
          <w:sz w:val="18"/>
          <w:szCs w:val="18"/>
        </w:rPr>
        <w:t xml:space="preserve"> Press, 1996), vii-xii</w:t>
      </w:r>
    </w:p>
    <w:p w:rsidR="00951D7F" w:rsidRPr="0062763D" w:rsidRDefault="00951D7F" w:rsidP="00951D7F">
      <w:pPr>
        <w:rPr>
          <w:rFonts w:ascii="Arial" w:hAnsi="Arial" w:cs="Arial"/>
          <w:b/>
          <w:sz w:val="20"/>
          <w:szCs w:val="20"/>
          <w:u w:val="single"/>
        </w:rPr>
      </w:pPr>
      <w:r w:rsidRPr="0062763D">
        <w:rPr>
          <w:rFonts w:ascii="Arial" w:hAnsi="Arial" w:cs="Arial"/>
          <w:b/>
          <w:sz w:val="20"/>
          <w:szCs w:val="20"/>
          <w:u w:val="single"/>
        </w:rPr>
        <w:lastRenderedPageBreak/>
        <w:t>Week 2 – Jan 25 – and – Week 3 – Jan 28 – Feb 1</w:t>
      </w:r>
    </w:p>
    <w:p w:rsidR="00951D7F" w:rsidRPr="0062763D" w:rsidRDefault="00951D7F" w:rsidP="00951D7F">
      <w:pPr>
        <w:rPr>
          <w:rFonts w:ascii="Arial" w:hAnsi="Arial" w:cs="Arial"/>
          <w:b/>
          <w:sz w:val="20"/>
          <w:szCs w:val="20"/>
          <w:u w:val="single"/>
        </w:rPr>
      </w:pPr>
    </w:p>
    <w:p w:rsidR="00951D7F" w:rsidRPr="0062763D" w:rsidRDefault="00951D7F" w:rsidP="00951D7F">
      <w:pPr>
        <w:rPr>
          <w:rFonts w:ascii="Arial" w:hAnsi="Arial" w:cs="Arial"/>
          <w:sz w:val="20"/>
          <w:szCs w:val="20"/>
        </w:rPr>
      </w:pPr>
      <w:r w:rsidRPr="0062763D">
        <w:rPr>
          <w:rFonts w:ascii="Arial" w:hAnsi="Arial" w:cs="Arial"/>
          <w:sz w:val="20"/>
          <w:szCs w:val="20"/>
        </w:rPr>
        <w:t>HISTORIC PRESERVATION: history of historic preservation</w:t>
      </w:r>
    </w:p>
    <w:p w:rsidR="00951D7F" w:rsidRDefault="00951D7F" w:rsidP="00951D7F">
      <w:pPr>
        <w:rPr>
          <w:rFonts w:ascii="Arial" w:hAnsi="Arial" w:cs="Arial"/>
        </w:rPr>
      </w:pPr>
    </w:p>
    <w:p w:rsidR="00951D7F" w:rsidRDefault="00951D7F" w:rsidP="00951D7F">
      <w:pPr>
        <w:rPr>
          <w:rFonts w:ascii="Arial" w:hAnsi="Arial" w:cs="Arial"/>
          <w:sz w:val="18"/>
          <w:szCs w:val="18"/>
        </w:rPr>
      </w:pPr>
      <w:proofErr w:type="spellStart"/>
      <w:r>
        <w:rPr>
          <w:rFonts w:ascii="Arial" w:hAnsi="Arial" w:cs="Arial"/>
          <w:sz w:val="18"/>
          <w:szCs w:val="18"/>
        </w:rPr>
        <w:t>Cauvin</w:t>
      </w:r>
      <w:proofErr w:type="spellEnd"/>
      <w:r>
        <w:rPr>
          <w:rFonts w:ascii="Arial" w:hAnsi="Arial" w:cs="Arial"/>
          <w:sz w:val="18"/>
          <w:szCs w:val="18"/>
        </w:rPr>
        <w:t>, 55-81</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Michael Wallace, “Reflections on the History of Historic Preservation,” in</w:t>
      </w:r>
      <w:r w:rsidRPr="00951B6E">
        <w:rPr>
          <w:rFonts w:ascii="Arial" w:hAnsi="Arial" w:cs="Arial"/>
          <w:sz w:val="18"/>
          <w:szCs w:val="18"/>
        </w:rPr>
        <w:t xml:space="preserve"> </w:t>
      </w:r>
      <w:r>
        <w:rPr>
          <w:rFonts w:ascii="Arial" w:hAnsi="Arial" w:cs="Arial"/>
          <w:sz w:val="18"/>
          <w:szCs w:val="18"/>
        </w:rPr>
        <w:t xml:space="preserve">Benson, Brier, Rosenzweig, eds., </w:t>
      </w:r>
      <w:r>
        <w:rPr>
          <w:rFonts w:ascii="Arial" w:hAnsi="Arial" w:cs="Arial"/>
          <w:i/>
          <w:sz w:val="18"/>
          <w:szCs w:val="18"/>
        </w:rPr>
        <w:t>Presenting the Past</w:t>
      </w:r>
      <w:r w:rsidR="00C6034C">
        <w:rPr>
          <w:rFonts w:ascii="Arial" w:hAnsi="Arial" w:cs="Arial"/>
          <w:sz w:val="18"/>
          <w:szCs w:val="18"/>
        </w:rPr>
        <w:t>, 165-199, 383-393</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 xml:space="preserve">William J. Murtagh, “Government and Preservation Since World War II,” in </w:t>
      </w:r>
      <w:r>
        <w:rPr>
          <w:rFonts w:ascii="Arial" w:hAnsi="Arial" w:cs="Arial"/>
          <w:i/>
          <w:sz w:val="18"/>
          <w:szCs w:val="18"/>
        </w:rPr>
        <w:t>Keeping Time: The History and Theory of Preservation in America</w:t>
      </w:r>
      <w:r>
        <w:rPr>
          <w:rFonts w:ascii="Arial" w:hAnsi="Arial" w:cs="Arial"/>
          <w:sz w:val="18"/>
          <w:szCs w:val="18"/>
        </w:rPr>
        <w:t>, 3</w:t>
      </w:r>
      <w:r w:rsidRPr="00846121">
        <w:rPr>
          <w:rFonts w:ascii="Arial" w:hAnsi="Arial" w:cs="Arial"/>
          <w:sz w:val="18"/>
          <w:szCs w:val="18"/>
          <w:vertAlign w:val="superscript"/>
        </w:rPr>
        <w:t>rd</w:t>
      </w:r>
      <w:r>
        <w:rPr>
          <w:rFonts w:ascii="Arial" w:hAnsi="Arial" w:cs="Arial"/>
          <w:sz w:val="18"/>
          <w:szCs w:val="18"/>
        </w:rPr>
        <w:t xml:space="preserve"> ed., (New York: John Wile</w:t>
      </w:r>
      <w:r w:rsidR="00C6034C">
        <w:rPr>
          <w:rFonts w:ascii="Arial" w:hAnsi="Arial" w:cs="Arial"/>
          <w:sz w:val="18"/>
          <w:szCs w:val="18"/>
        </w:rPr>
        <w:t>y &amp; Sons, 2006), 47-61</w:t>
      </w:r>
    </w:p>
    <w:p w:rsidR="00951D7F" w:rsidRDefault="00951D7F" w:rsidP="00951D7F">
      <w:pPr>
        <w:rPr>
          <w:rFonts w:ascii="Arial" w:hAnsi="Arial" w:cs="Arial"/>
          <w:sz w:val="18"/>
          <w:szCs w:val="18"/>
        </w:rPr>
      </w:pPr>
    </w:p>
    <w:p w:rsidR="00951D7F" w:rsidRDefault="00951D7F" w:rsidP="00951D7F">
      <w:pPr>
        <w:rPr>
          <w:rStyle w:val="Hyperlink"/>
          <w:rFonts w:ascii="Arial" w:hAnsi="Arial" w:cs="Arial"/>
          <w:sz w:val="18"/>
          <w:szCs w:val="18"/>
        </w:rPr>
      </w:pPr>
      <w:r>
        <w:rPr>
          <w:rFonts w:ascii="Arial" w:hAnsi="Arial" w:cs="Arial"/>
          <w:sz w:val="18"/>
          <w:szCs w:val="18"/>
        </w:rPr>
        <w:t xml:space="preserve">packet of materials from the Missouri State Historic Preservation Office  </w:t>
      </w:r>
      <w:hyperlink r:id="rId10" w:history="1">
        <w:r w:rsidRPr="00307581">
          <w:rPr>
            <w:rStyle w:val="Hyperlink"/>
            <w:rFonts w:ascii="Arial" w:hAnsi="Arial" w:cs="Arial"/>
            <w:sz w:val="18"/>
            <w:szCs w:val="18"/>
          </w:rPr>
          <w:t>https://.dnr.mo.gov/shpo/</w:t>
        </w:r>
      </w:hyperlink>
    </w:p>
    <w:p w:rsidR="00951D7F" w:rsidRDefault="00951D7F" w:rsidP="00951D7F">
      <w:pPr>
        <w:rPr>
          <w:rStyle w:val="Hyperlink"/>
          <w:rFonts w:ascii="Arial" w:hAnsi="Arial" w:cs="Arial"/>
          <w:sz w:val="18"/>
          <w:szCs w:val="18"/>
        </w:rPr>
      </w:pPr>
      <w:r>
        <w:rPr>
          <w:rStyle w:val="Hyperlink"/>
          <w:rFonts w:ascii="Arial" w:hAnsi="Arial" w:cs="Arial"/>
          <w:sz w:val="18"/>
          <w:szCs w:val="18"/>
        </w:rPr>
        <w:t>Preservation Matters!</w:t>
      </w:r>
    </w:p>
    <w:p w:rsidR="00951D7F" w:rsidRDefault="00951D7F" w:rsidP="00951D7F">
      <w:pPr>
        <w:rPr>
          <w:rStyle w:val="Hyperlink"/>
          <w:rFonts w:ascii="Arial" w:hAnsi="Arial" w:cs="Arial"/>
          <w:sz w:val="18"/>
          <w:szCs w:val="18"/>
        </w:rPr>
      </w:pPr>
      <w:r>
        <w:rPr>
          <w:rStyle w:val="Hyperlink"/>
          <w:rFonts w:ascii="Arial" w:hAnsi="Arial" w:cs="Arial"/>
          <w:sz w:val="18"/>
          <w:szCs w:val="18"/>
        </w:rPr>
        <w:t>National Register</w:t>
      </w:r>
    </w:p>
    <w:p w:rsidR="00951D7F" w:rsidRDefault="00951D7F" w:rsidP="00951D7F">
      <w:pPr>
        <w:rPr>
          <w:rFonts w:ascii="Arial" w:hAnsi="Arial" w:cs="Arial"/>
          <w:sz w:val="18"/>
          <w:szCs w:val="18"/>
        </w:rPr>
      </w:pPr>
      <w:r>
        <w:rPr>
          <w:rFonts w:ascii="Arial" w:hAnsi="Arial" w:cs="Arial"/>
          <w:sz w:val="18"/>
          <w:szCs w:val="18"/>
        </w:rPr>
        <w:t>Assessing NR Eligibility</w:t>
      </w:r>
    </w:p>
    <w:p w:rsidR="00951D7F" w:rsidRDefault="00951D7F" w:rsidP="00951D7F">
      <w:pPr>
        <w:rPr>
          <w:rFonts w:ascii="Arial" w:hAnsi="Arial" w:cs="Arial"/>
          <w:sz w:val="18"/>
          <w:szCs w:val="18"/>
        </w:rPr>
      </w:pPr>
      <w:r>
        <w:rPr>
          <w:rFonts w:ascii="Arial" w:hAnsi="Arial" w:cs="Arial"/>
          <w:sz w:val="18"/>
          <w:szCs w:val="18"/>
        </w:rPr>
        <w:t>NR Nominations by County/St. Charles/Daniel Boone Home and Lindenwood Hall</w:t>
      </w:r>
    </w:p>
    <w:p w:rsidR="00951D7F" w:rsidRDefault="00951D7F" w:rsidP="00951D7F">
      <w:pPr>
        <w:rPr>
          <w:rFonts w:ascii="Arial" w:hAnsi="Arial" w:cs="Arial"/>
          <w:sz w:val="18"/>
          <w:szCs w:val="18"/>
        </w:rPr>
      </w:pPr>
      <w:r>
        <w:rPr>
          <w:rFonts w:ascii="Arial" w:hAnsi="Arial" w:cs="Arial"/>
          <w:sz w:val="18"/>
          <w:szCs w:val="18"/>
        </w:rPr>
        <w:t>Section 106 Review</w:t>
      </w:r>
    </w:p>
    <w:p w:rsidR="00951D7F" w:rsidRDefault="00951D7F" w:rsidP="00951D7F">
      <w:pPr>
        <w:rPr>
          <w:rFonts w:ascii="Arial" w:hAnsi="Arial" w:cs="Arial"/>
          <w:sz w:val="18"/>
          <w:szCs w:val="18"/>
        </w:rPr>
      </w:pPr>
      <w:r>
        <w:rPr>
          <w:rFonts w:ascii="Arial" w:hAnsi="Arial" w:cs="Arial"/>
          <w:sz w:val="18"/>
          <w:szCs w:val="18"/>
        </w:rPr>
        <w:t>Funding Opportunities</w:t>
      </w:r>
    </w:p>
    <w:p w:rsidR="00951D7F" w:rsidRDefault="00951D7F" w:rsidP="00951D7F">
      <w:pPr>
        <w:rPr>
          <w:rFonts w:ascii="Arial" w:hAnsi="Arial" w:cs="Arial"/>
          <w:sz w:val="18"/>
          <w:szCs w:val="18"/>
        </w:rPr>
      </w:pPr>
    </w:p>
    <w:p w:rsidR="00951D7F" w:rsidRPr="0062763D" w:rsidRDefault="00951D7F" w:rsidP="00951D7F">
      <w:pPr>
        <w:rPr>
          <w:rFonts w:ascii="Arial" w:hAnsi="Arial" w:cs="Arial"/>
          <w:sz w:val="20"/>
          <w:szCs w:val="20"/>
        </w:rPr>
      </w:pPr>
      <w:r w:rsidRPr="0062763D">
        <w:rPr>
          <w:rFonts w:ascii="Arial" w:hAnsi="Arial" w:cs="Arial"/>
          <w:sz w:val="20"/>
          <w:szCs w:val="20"/>
        </w:rPr>
        <w:t>Wednesday, January 30 – Site Visit Selection Due</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p>
    <w:p w:rsidR="00951D7F" w:rsidRPr="0062763D" w:rsidRDefault="00951D7F" w:rsidP="00951D7F">
      <w:pPr>
        <w:rPr>
          <w:rFonts w:ascii="Arial" w:hAnsi="Arial" w:cs="Arial"/>
          <w:b/>
          <w:sz w:val="20"/>
          <w:szCs w:val="20"/>
          <w:u w:val="single"/>
        </w:rPr>
      </w:pPr>
      <w:r w:rsidRPr="0062763D">
        <w:rPr>
          <w:rFonts w:ascii="Arial" w:hAnsi="Arial" w:cs="Arial"/>
          <w:b/>
          <w:sz w:val="20"/>
          <w:szCs w:val="20"/>
          <w:u w:val="single"/>
        </w:rPr>
        <w:t>Week 4 – Feb 4-8</w:t>
      </w:r>
    </w:p>
    <w:p w:rsidR="00951D7F" w:rsidRPr="0062763D" w:rsidRDefault="00951D7F" w:rsidP="00951D7F">
      <w:pPr>
        <w:rPr>
          <w:rFonts w:ascii="Arial" w:hAnsi="Arial" w:cs="Arial"/>
          <w:b/>
          <w:sz w:val="20"/>
          <w:szCs w:val="20"/>
          <w:u w:val="single"/>
        </w:rPr>
      </w:pPr>
    </w:p>
    <w:p w:rsidR="00951D7F" w:rsidRPr="0062763D" w:rsidRDefault="00951D7F" w:rsidP="00951D7F">
      <w:pPr>
        <w:rPr>
          <w:rFonts w:ascii="Arial" w:hAnsi="Arial" w:cs="Arial"/>
          <w:sz w:val="20"/>
          <w:szCs w:val="20"/>
        </w:rPr>
      </w:pPr>
      <w:r w:rsidRPr="0062763D">
        <w:rPr>
          <w:rFonts w:ascii="Arial" w:hAnsi="Arial" w:cs="Arial"/>
          <w:sz w:val="20"/>
          <w:szCs w:val="20"/>
        </w:rPr>
        <w:t>HISTORIC SITES: history and management</w:t>
      </w:r>
    </w:p>
    <w:p w:rsidR="00951D7F" w:rsidRDefault="00951D7F" w:rsidP="00951D7F">
      <w:pPr>
        <w:rPr>
          <w:rFonts w:ascii="Arial" w:hAnsi="Arial" w:cs="Arial"/>
        </w:rPr>
      </w:pPr>
    </w:p>
    <w:p w:rsidR="00951D7F" w:rsidRPr="002529B4" w:rsidRDefault="00951D7F" w:rsidP="00951D7F">
      <w:pPr>
        <w:rPr>
          <w:rFonts w:ascii="Arial" w:hAnsi="Arial" w:cs="Arial"/>
          <w:sz w:val="18"/>
          <w:szCs w:val="18"/>
        </w:rPr>
      </w:pPr>
      <w:proofErr w:type="spellStart"/>
      <w:r>
        <w:rPr>
          <w:rFonts w:ascii="Arial" w:hAnsi="Arial" w:cs="Arial"/>
          <w:sz w:val="18"/>
          <w:szCs w:val="18"/>
        </w:rPr>
        <w:t>Cauvin</w:t>
      </w:r>
      <w:proofErr w:type="spellEnd"/>
      <w:r>
        <w:rPr>
          <w:rFonts w:ascii="Arial" w:hAnsi="Arial" w:cs="Arial"/>
          <w:sz w:val="18"/>
          <w:szCs w:val="18"/>
        </w:rPr>
        <w:t>, 140-150</w:t>
      </w:r>
    </w:p>
    <w:p w:rsidR="00951D7F" w:rsidRDefault="00951D7F" w:rsidP="00951D7F">
      <w:pPr>
        <w:rPr>
          <w:rFonts w:ascii="Arial" w:hAnsi="Arial" w:cs="Arial"/>
        </w:rPr>
      </w:pPr>
    </w:p>
    <w:p w:rsidR="00951D7F" w:rsidRDefault="00951D7F" w:rsidP="00951D7F">
      <w:pPr>
        <w:rPr>
          <w:rFonts w:ascii="Arial" w:hAnsi="Arial" w:cs="Arial"/>
          <w:sz w:val="18"/>
          <w:szCs w:val="18"/>
        </w:rPr>
      </w:pPr>
      <w:r>
        <w:rPr>
          <w:rFonts w:ascii="Arial" w:hAnsi="Arial" w:cs="Arial"/>
          <w:sz w:val="18"/>
          <w:szCs w:val="18"/>
        </w:rPr>
        <w:t xml:space="preserve">George W. McDaniel, “At Historic Houses and Buildings: Connecting Past, Present, and Future,” in </w:t>
      </w:r>
      <w:r w:rsidRPr="00625B29">
        <w:rPr>
          <w:rFonts w:ascii="Arial" w:hAnsi="Arial" w:cs="Arial"/>
          <w:sz w:val="18"/>
          <w:szCs w:val="18"/>
        </w:rPr>
        <w:t xml:space="preserve">Gardner and LaPaglia, </w:t>
      </w:r>
      <w:r>
        <w:rPr>
          <w:rFonts w:ascii="Arial" w:hAnsi="Arial" w:cs="Arial"/>
          <w:sz w:val="18"/>
          <w:szCs w:val="18"/>
        </w:rPr>
        <w:t xml:space="preserve">eds., </w:t>
      </w:r>
      <w:r>
        <w:rPr>
          <w:rFonts w:ascii="Arial" w:hAnsi="Arial" w:cs="Arial"/>
          <w:i/>
          <w:sz w:val="18"/>
          <w:szCs w:val="18"/>
        </w:rPr>
        <w:t>Public History</w:t>
      </w:r>
      <w:r w:rsidR="00C6034C">
        <w:rPr>
          <w:rFonts w:ascii="Arial" w:hAnsi="Arial" w:cs="Arial"/>
          <w:sz w:val="18"/>
          <w:szCs w:val="18"/>
        </w:rPr>
        <w:t>, 233-255</w:t>
      </w:r>
    </w:p>
    <w:p w:rsidR="00951D7F" w:rsidRDefault="00951D7F" w:rsidP="00951D7F">
      <w:pPr>
        <w:rPr>
          <w:rFonts w:ascii="Arial" w:hAnsi="Arial" w:cs="Arial"/>
        </w:rPr>
      </w:pPr>
      <w:r>
        <w:rPr>
          <w:rFonts w:ascii="Arial" w:hAnsi="Arial" w:cs="Arial"/>
        </w:rPr>
        <w:tab/>
      </w:r>
      <w:r>
        <w:rPr>
          <w:rFonts w:ascii="Arial" w:hAnsi="Arial" w:cs="Arial"/>
        </w:rPr>
        <w:tab/>
      </w:r>
    </w:p>
    <w:p w:rsidR="00951D7F" w:rsidRDefault="00951D7F" w:rsidP="00951D7F">
      <w:pPr>
        <w:rPr>
          <w:rFonts w:ascii="Arial" w:hAnsi="Arial" w:cs="Arial"/>
          <w:sz w:val="18"/>
          <w:szCs w:val="18"/>
        </w:rPr>
      </w:pPr>
      <w:r>
        <w:rPr>
          <w:rFonts w:ascii="Arial" w:hAnsi="Arial" w:cs="Arial"/>
          <w:sz w:val="18"/>
          <w:szCs w:val="18"/>
        </w:rPr>
        <w:t xml:space="preserve">Bruce J. Noble, “At Historical Parks: Balancing a Multitude of Interests,” in Gardner and LaPaglia, eds., </w:t>
      </w:r>
      <w:r>
        <w:rPr>
          <w:rFonts w:ascii="Arial" w:hAnsi="Arial" w:cs="Arial"/>
          <w:i/>
          <w:sz w:val="18"/>
          <w:szCs w:val="18"/>
        </w:rPr>
        <w:t>Public History</w:t>
      </w:r>
      <w:r w:rsidR="00C6034C">
        <w:rPr>
          <w:rFonts w:ascii="Arial" w:hAnsi="Arial" w:cs="Arial"/>
          <w:sz w:val="18"/>
          <w:szCs w:val="18"/>
        </w:rPr>
        <w:t>, 279-294</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Teresa Bergman</w:t>
      </w:r>
      <w:r w:rsidRPr="004E0A8A">
        <w:rPr>
          <w:rFonts w:ascii="Arial" w:hAnsi="Arial" w:cs="Arial"/>
          <w:sz w:val="18"/>
          <w:szCs w:val="18"/>
        </w:rPr>
        <w:t>,</w:t>
      </w:r>
      <w:r>
        <w:rPr>
          <w:rFonts w:ascii="Arial" w:hAnsi="Arial" w:cs="Arial"/>
          <w:sz w:val="18"/>
          <w:szCs w:val="18"/>
        </w:rPr>
        <w:t xml:space="preserve"> “The Day the Plaster Fell: </w:t>
      </w:r>
      <w:proofErr w:type="spellStart"/>
      <w:r>
        <w:rPr>
          <w:rFonts w:ascii="Arial" w:hAnsi="Arial" w:cs="Arial"/>
          <w:sz w:val="18"/>
          <w:szCs w:val="18"/>
        </w:rPr>
        <w:t>Museological</w:t>
      </w:r>
      <w:proofErr w:type="spellEnd"/>
      <w:r>
        <w:rPr>
          <w:rFonts w:ascii="Arial" w:hAnsi="Arial" w:cs="Arial"/>
          <w:sz w:val="18"/>
          <w:szCs w:val="18"/>
        </w:rPr>
        <w:t xml:space="preserve"> Change Comes to the Alamo,” in </w:t>
      </w:r>
      <w:r>
        <w:rPr>
          <w:rFonts w:ascii="Arial" w:hAnsi="Arial" w:cs="Arial"/>
          <w:i/>
          <w:sz w:val="18"/>
          <w:szCs w:val="18"/>
        </w:rPr>
        <w:t xml:space="preserve">Exhibiting Patriotism: Creating and Contesting Interpretations of American Historic Sites </w:t>
      </w:r>
      <w:r>
        <w:rPr>
          <w:rFonts w:ascii="Arial" w:hAnsi="Arial" w:cs="Arial"/>
          <w:sz w:val="18"/>
          <w:szCs w:val="18"/>
        </w:rPr>
        <w:t>(Walnut Creek, CA: Left Coast</w:t>
      </w:r>
      <w:r w:rsidR="00C6034C">
        <w:rPr>
          <w:rFonts w:ascii="Arial" w:hAnsi="Arial" w:cs="Arial"/>
          <w:sz w:val="18"/>
          <w:szCs w:val="18"/>
        </w:rPr>
        <w:t xml:space="preserve"> Press, 2013), 89-115.</w:t>
      </w:r>
    </w:p>
    <w:p w:rsidR="00951D7F" w:rsidRDefault="00951D7F" w:rsidP="00951D7F">
      <w:pPr>
        <w:rPr>
          <w:rFonts w:ascii="Arial" w:hAnsi="Arial" w:cs="Arial"/>
          <w:sz w:val="18"/>
          <w:szCs w:val="18"/>
        </w:rPr>
      </w:pPr>
    </w:p>
    <w:p w:rsidR="00951D7F" w:rsidRDefault="00951D7F" w:rsidP="00951D7F">
      <w:pPr>
        <w:rPr>
          <w:rFonts w:ascii="Arial" w:hAnsi="Arial" w:cs="Arial"/>
        </w:rPr>
      </w:pPr>
    </w:p>
    <w:p w:rsidR="00951D7F" w:rsidRPr="0062763D" w:rsidRDefault="00951D7F" w:rsidP="00951D7F">
      <w:pPr>
        <w:rPr>
          <w:rFonts w:ascii="Arial" w:hAnsi="Arial" w:cs="Arial"/>
          <w:sz w:val="20"/>
          <w:szCs w:val="20"/>
          <w:u w:val="single"/>
        </w:rPr>
      </w:pPr>
      <w:r w:rsidRPr="0062763D">
        <w:rPr>
          <w:rFonts w:ascii="Arial" w:hAnsi="Arial" w:cs="Arial"/>
          <w:b/>
          <w:sz w:val="20"/>
          <w:szCs w:val="20"/>
          <w:u w:val="single"/>
        </w:rPr>
        <w:t>Week 5 – Feb 11-15</w:t>
      </w:r>
    </w:p>
    <w:p w:rsidR="00951D7F" w:rsidRPr="0062763D" w:rsidRDefault="00951D7F" w:rsidP="00951D7F">
      <w:pPr>
        <w:rPr>
          <w:rFonts w:ascii="Arial" w:hAnsi="Arial" w:cs="Arial"/>
          <w:b/>
          <w:sz w:val="20"/>
          <w:szCs w:val="20"/>
        </w:rPr>
      </w:pPr>
    </w:p>
    <w:p w:rsidR="00951D7F" w:rsidRPr="0062763D" w:rsidRDefault="00951D7F" w:rsidP="00951D7F">
      <w:pPr>
        <w:rPr>
          <w:rFonts w:ascii="Arial" w:hAnsi="Arial" w:cs="Arial"/>
          <w:sz w:val="20"/>
          <w:szCs w:val="20"/>
        </w:rPr>
      </w:pPr>
      <w:r w:rsidRPr="0062763D">
        <w:rPr>
          <w:rFonts w:ascii="Arial" w:hAnsi="Arial" w:cs="Arial"/>
          <w:sz w:val="20"/>
          <w:szCs w:val="20"/>
        </w:rPr>
        <w:t>ARCHIVES:  the nature and history of archives; archives and manuscripts; records management</w:t>
      </w:r>
    </w:p>
    <w:p w:rsidR="00951D7F" w:rsidRPr="006F0C34" w:rsidRDefault="00951D7F" w:rsidP="00951D7F">
      <w:pPr>
        <w:rPr>
          <w:rFonts w:ascii="Arial" w:hAnsi="Arial" w:cs="Arial"/>
          <w:sz w:val="18"/>
          <w:szCs w:val="18"/>
        </w:rPr>
      </w:pPr>
    </w:p>
    <w:p w:rsidR="00951D7F" w:rsidRPr="006F0C34" w:rsidRDefault="00951D7F" w:rsidP="00951D7F">
      <w:pPr>
        <w:rPr>
          <w:rFonts w:ascii="Arial" w:hAnsi="Arial" w:cs="Arial"/>
          <w:sz w:val="18"/>
          <w:szCs w:val="18"/>
        </w:rPr>
      </w:pPr>
      <w:proofErr w:type="spellStart"/>
      <w:r w:rsidRPr="006F0C34">
        <w:rPr>
          <w:rFonts w:ascii="Arial" w:hAnsi="Arial" w:cs="Arial"/>
          <w:sz w:val="18"/>
          <w:szCs w:val="18"/>
        </w:rPr>
        <w:t>Cauvin</w:t>
      </w:r>
      <w:proofErr w:type="spellEnd"/>
      <w:r w:rsidRPr="006F0C34">
        <w:rPr>
          <w:rFonts w:ascii="Arial" w:hAnsi="Arial" w:cs="Arial"/>
          <w:sz w:val="18"/>
          <w:szCs w:val="18"/>
        </w:rPr>
        <w:t xml:space="preserve">, </w:t>
      </w:r>
      <w:r>
        <w:rPr>
          <w:rFonts w:ascii="Arial" w:hAnsi="Arial" w:cs="Arial"/>
          <w:sz w:val="18"/>
          <w:szCs w:val="18"/>
        </w:rPr>
        <w:t>27-30, 31-39</w:t>
      </w:r>
    </w:p>
    <w:p w:rsidR="00951D7F" w:rsidRDefault="00951D7F" w:rsidP="00951D7F">
      <w:pPr>
        <w:rPr>
          <w:rFonts w:ascii="Arial" w:hAnsi="Arial" w:cs="Arial"/>
        </w:rPr>
      </w:pPr>
    </w:p>
    <w:p w:rsidR="00951D7F" w:rsidRDefault="00951D7F" w:rsidP="00951D7F">
      <w:pPr>
        <w:rPr>
          <w:rFonts w:ascii="Arial" w:hAnsi="Arial" w:cs="Arial"/>
          <w:sz w:val="18"/>
          <w:szCs w:val="18"/>
        </w:rPr>
      </w:pPr>
      <w:r>
        <w:rPr>
          <w:rFonts w:ascii="Arial" w:hAnsi="Arial" w:cs="Arial"/>
          <w:sz w:val="18"/>
          <w:szCs w:val="18"/>
        </w:rPr>
        <w:t xml:space="preserve">James M. O’Toole, “The History of Archives and the Archives Profession” and “The Archivist’s Task: Responsibilities and Duties,” in </w:t>
      </w:r>
      <w:r>
        <w:rPr>
          <w:rFonts w:ascii="Arial" w:hAnsi="Arial" w:cs="Arial"/>
          <w:i/>
          <w:sz w:val="18"/>
          <w:szCs w:val="18"/>
        </w:rPr>
        <w:t xml:space="preserve">Understanding Archives and Manuscripts </w:t>
      </w:r>
      <w:r>
        <w:rPr>
          <w:rFonts w:ascii="Arial" w:hAnsi="Arial" w:cs="Arial"/>
          <w:sz w:val="18"/>
          <w:szCs w:val="18"/>
        </w:rPr>
        <w:t>(Chicago: Society of American Archivist</w:t>
      </w:r>
      <w:r w:rsidR="00C6034C">
        <w:rPr>
          <w:rFonts w:ascii="Arial" w:hAnsi="Arial" w:cs="Arial"/>
          <w:sz w:val="18"/>
          <w:szCs w:val="18"/>
        </w:rPr>
        <w:t>s, 1990), 27-47, 61-69</w:t>
      </w:r>
      <w:r>
        <w:rPr>
          <w:rFonts w:ascii="Arial" w:hAnsi="Arial" w:cs="Arial"/>
          <w:sz w:val="18"/>
          <w:szCs w:val="18"/>
        </w:rPr>
        <w:t xml:space="preserve"> – READ ONLY THE ASSIGNED PAGES</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 xml:space="preserve">Roy Tryon, “Archivists and Records Managers,” in James B. Gardner and Peter S. LaPaglia, eds., </w:t>
      </w:r>
      <w:r>
        <w:rPr>
          <w:rFonts w:ascii="Arial" w:hAnsi="Arial" w:cs="Arial"/>
          <w:i/>
          <w:sz w:val="18"/>
          <w:szCs w:val="18"/>
        </w:rPr>
        <w:t>Public History: Essays from the Field</w:t>
      </w:r>
      <w:r>
        <w:rPr>
          <w:rFonts w:ascii="Arial" w:hAnsi="Arial" w:cs="Arial"/>
          <w:sz w:val="18"/>
          <w:szCs w:val="18"/>
        </w:rPr>
        <w:t>, rev. ed. (Malabar, FL</w:t>
      </w:r>
      <w:r w:rsidR="00C6034C">
        <w:rPr>
          <w:rFonts w:ascii="Arial" w:hAnsi="Arial" w:cs="Arial"/>
          <w:sz w:val="18"/>
          <w:szCs w:val="18"/>
        </w:rPr>
        <w:t>: Krieger, 2004), 57-74</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Laura Schmidt, “Using Archives: A Guide to Effective Research,” www2.archivists.org/usingarchive</w:t>
      </w:r>
      <w:r w:rsidR="00C6034C">
        <w:rPr>
          <w:rFonts w:ascii="Arial" w:hAnsi="Arial" w:cs="Arial"/>
          <w:sz w:val="18"/>
          <w:szCs w:val="18"/>
        </w:rPr>
        <w:t>s</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 xml:space="preserve">“So You Want to be an Archivist,” </w:t>
      </w:r>
      <w:hyperlink r:id="rId11" w:history="1">
        <w:r w:rsidRPr="003E2B9C">
          <w:rPr>
            <w:rStyle w:val="Hyperlink"/>
            <w:rFonts w:ascii="Arial" w:hAnsi="Arial" w:cs="Arial"/>
            <w:sz w:val="18"/>
            <w:szCs w:val="18"/>
          </w:rPr>
          <w:t>https://www2.archivists.org/careers/beanarchivist</w:t>
        </w:r>
      </w:hyperlink>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lastRenderedPageBreak/>
        <w:t xml:space="preserve">“A Day in the Life of an Archivist,” </w:t>
      </w:r>
      <w:hyperlink r:id="rId12" w:history="1">
        <w:r w:rsidRPr="003E2B9C">
          <w:rPr>
            <w:rStyle w:val="Hyperlink"/>
            <w:rFonts w:ascii="Arial" w:hAnsi="Arial" w:cs="Arial"/>
            <w:sz w:val="18"/>
            <w:szCs w:val="18"/>
          </w:rPr>
          <w:t>https://www.youtube.com/watch?v=KqnsEz6OgRM</w:t>
        </w:r>
      </w:hyperlink>
      <w:r>
        <w:rPr>
          <w:rStyle w:val="Hyperlink"/>
          <w:rFonts w:ascii="Arial" w:hAnsi="Arial" w:cs="Arial"/>
          <w:sz w:val="18"/>
          <w:szCs w:val="18"/>
        </w:rPr>
        <w:t>&amp;t=2s</w:t>
      </w:r>
      <w:r>
        <w:rPr>
          <w:rFonts w:ascii="Arial" w:hAnsi="Arial" w:cs="Arial"/>
          <w:sz w:val="18"/>
          <w:szCs w:val="18"/>
        </w:rPr>
        <w:t>, and any other similar videos</w:t>
      </w:r>
    </w:p>
    <w:p w:rsidR="002A36BF" w:rsidRDefault="002A36BF" w:rsidP="00951D7F">
      <w:pPr>
        <w:rPr>
          <w:rFonts w:ascii="Arial" w:hAnsi="Arial" w:cs="Arial"/>
          <w:sz w:val="18"/>
          <w:szCs w:val="18"/>
        </w:rPr>
      </w:pPr>
    </w:p>
    <w:p w:rsidR="002A36BF" w:rsidRPr="002A36BF" w:rsidRDefault="002A36BF" w:rsidP="00951D7F">
      <w:pPr>
        <w:rPr>
          <w:rFonts w:ascii="Arial" w:hAnsi="Arial" w:cs="Arial"/>
          <w:sz w:val="20"/>
          <w:szCs w:val="20"/>
        </w:rPr>
      </w:pPr>
      <w:r w:rsidRPr="002A36BF">
        <w:rPr>
          <w:rFonts w:ascii="Arial" w:hAnsi="Arial" w:cs="Arial"/>
          <w:sz w:val="20"/>
          <w:szCs w:val="20"/>
        </w:rPr>
        <w:t>Fri</w:t>
      </w:r>
      <w:r>
        <w:rPr>
          <w:rFonts w:ascii="Arial" w:hAnsi="Arial" w:cs="Arial"/>
          <w:sz w:val="20"/>
          <w:szCs w:val="20"/>
        </w:rPr>
        <w:t>day, February 15 – Site Visit Paper due</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p>
    <w:p w:rsidR="00951D7F" w:rsidRPr="0062763D" w:rsidRDefault="00951D7F" w:rsidP="00951D7F">
      <w:pPr>
        <w:rPr>
          <w:rFonts w:ascii="Arial" w:hAnsi="Arial" w:cs="Arial"/>
          <w:sz w:val="20"/>
          <w:szCs w:val="20"/>
        </w:rPr>
      </w:pPr>
      <w:r w:rsidRPr="0062763D">
        <w:rPr>
          <w:rFonts w:ascii="Arial" w:hAnsi="Arial" w:cs="Arial"/>
          <w:b/>
          <w:sz w:val="20"/>
          <w:szCs w:val="20"/>
          <w:u w:val="single"/>
        </w:rPr>
        <w:t>Week 6 – Feb 18-22</w:t>
      </w:r>
      <w:r w:rsidRPr="0062763D">
        <w:rPr>
          <w:rFonts w:ascii="Arial" w:hAnsi="Arial" w:cs="Arial"/>
          <w:b/>
          <w:sz w:val="20"/>
          <w:szCs w:val="20"/>
        </w:rPr>
        <w:t xml:space="preserve"> </w:t>
      </w:r>
    </w:p>
    <w:p w:rsidR="00951D7F" w:rsidRPr="0062763D" w:rsidRDefault="00951D7F" w:rsidP="00951D7F">
      <w:pPr>
        <w:rPr>
          <w:rFonts w:ascii="Arial" w:hAnsi="Arial" w:cs="Arial"/>
          <w:b/>
          <w:sz w:val="20"/>
          <w:szCs w:val="20"/>
        </w:rPr>
      </w:pPr>
    </w:p>
    <w:p w:rsidR="00951D7F" w:rsidRPr="0062763D" w:rsidRDefault="00951D7F" w:rsidP="00951D7F">
      <w:pPr>
        <w:rPr>
          <w:rFonts w:ascii="Arial" w:hAnsi="Arial" w:cs="Arial"/>
          <w:sz w:val="20"/>
          <w:szCs w:val="20"/>
        </w:rPr>
      </w:pPr>
      <w:r w:rsidRPr="0062763D">
        <w:rPr>
          <w:rFonts w:ascii="Arial" w:hAnsi="Arial" w:cs="Arial"/>
          <w:sz w:val="20"/>
          <w:szCs w:val="20"/>
        </w:rPr>
        <w:t>ARCHIVES:  manuscripts; specialized archives; the future</w:t>
      </w:r>
      <w:r w:rsidRPr="0062763D">
        <w:rPr>
          <w:rFonts w:ascii="Arial" w:hAnsi="Arial" w:cs="Arial"/>
          <w:b/>
          <w:noProof/>
          <w:sz w:val="20"/>
          <w:szCs w:val="20"/>
        </w:rPr>
        <w:t xml:space="preserve"> </w:t>
      </w:r>
    </w:p>
    <w:p w:rsidR="00951D7F" w:rsidRDefault="00951D7F" w:rsidP="00951D7F">
      <w:pPr>
        <w:rPr>
          <w:rFonts w:ascii="Arial" w:hAnsi="Arial" w:cs="Arial"/>
        </w:rPr>
      </w:pPr>
    </w:p>
    <w:p w:rsidR="00951D7F" w:rsidRDefault="00951D7F" w:rsidP="00951D7F">
      <w:pPr>
        <w:rPr>
          <w:rFonts w:ascii="Arial" w:hAnsi="Arial" w:cs="Arial"/>
          <w:sz w:val="18"/>
          <w:szCs w:val="18"/>
        </w:rPr>
      </w:pPr>
      <w:r>
        <w:rPr>
          <w:rFonts w:ascii="Arial" w:hAnsi="Arial" w:cs="Arial"/>
          <w:sz w:val="18"/>
          <w:szCs w:val="18"/>
        </w:rPr>
        <w:t xml:space="preserve">Elizabeth Adkins, “In Businesses and Corporations: Serving as the Corporate Memory,” in Gardner and LaPaglia, eds., </w:t>
      </w:r>
      <w:r>
        <w:rPr>
          <w:rFonts w:ascii="Arial" w:hAnsi="Arial" w:cs="Arial"/>
          <w:i/>
          <w:sz w:val="18"/>
          <w:szCs w:val="18"/>
        </w:rPr>
        <w:t>Public History</w:t>
      </w:r>
      <w:r w:rsidR="00C6034C">
        <w:rPr>
          <w:rFonts w:ascii="Arial" w:hAnsi="Arial" w:cs="Arial"/>
          <w:sz w:val="18"/>
          <w:szCs w:val="18"/>
        </w:rPr>
        <w:t>, 371-384</w:t>
      </w:r>
    </w:p>
    <w:p w:rsidR="00951D7F" w:rsidRPr="00113E13"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 xml:space="preserve">Deborah Newman Ham, “Manuscripts Curators and Specialists,” in </w:t>
      </w:r>
      <w:r w:rsidRPr="00113E13">
        <w:rPr>
          <w:rFonts w:ascii="Arial" w:hAnsi="Arial" w:cs="Arial"/>
          <w:sz w:val="18"/>
          <w:szCs w:val="18"/>
        </w:rPr>
        <w:t xml:space="preserve">Gardner and LaPaglia, </w:t>
      </w:r>
      <w:r>
        <w:rPr>
          <w:rFonts w:ascii="Arial" w:hAnsi="Arial" w:cs="Arial"/>
          <w:sz w:val="18"/>
          <w:szCs w:val="18"/>
        </w:rPr>
        <w:t xml:space="preserve">eds., </w:t>
      </w:r>
      <w:r>
        <w:rPr>
          <w:rFonts w:ascii="Arial" w:hAnsi="Arial" w:cs="Arial"/>
          <w:i/>
          <w:sz w:val="18"/>
          <w:szCs w:val="18"/>
        </w:rPr>
        <w:t>Public History</w:t>
      </w:r>
      <w:r>
        <w:rPr>
          <w:rFonts w:ascii="Arial" w:hAnsi="Arial" w:cs="Arial"/>
          <w:sz w:val="18"/>
          <w:szCs w:val="18"/>
        </w:rPr>
        <w:t>,</w:t>
      </w:r>
      <w:r>
        <w:rPr>
          <w:rFonts w:ascii="Arial" w:hAnsi="Arial" w:cs="Arial"/>
          <w:i/>
          <w:sz w:val="18"/>
          <w:szCs w:val="18"/>
        </w:rPr>
        <w:t xml:space="preserve"> </w:t>
      </w:r>
      <w:r w:rsidRPr="00113E13">
        <w:rPr>
          <w:rFonts w:ascii="Arial" w:hAnsi="Arial" w:cs="Arial"/>
          <w:sz w:val="18"/>
          <w:szCs w:val="18"/>
        </w:rPr>
        <w:t>169-185</w:t>
      </w:r>
    </w:p>
    <w:p w:rsidR="00951D7F" w:rsidRDefault="00951D7F" w:rsidP="00951D7F">
      <w:pPr>
        <w:rPr>
          <w:rFonts w:ascii="Arial" w:hAnsi="Arial" w:cs="Arial"/>
          <w:sz w:val="18"/>
          <w:szCs w:val="18"/>
        </w:rPr>
      </w:pPr>
    </w:p>
    <w:p w:rsidR="00951D7F" w:rsidRDefault="000C1C67" w:rsidP="00951D7F">
      <w:pPr>
        <w:rPr>
          <w:rFonts w:ascii="Arial" w:hAnsi="Arial" w:cs="Arial"/>
          <w:sz w:val="18"/>
          <w:szCs w:val="18"/>
        </w:rPr>
      </w:pPr>
      <w:r>
        <w:rPr>
          <w:rFonts w:ascii="Arial" w:hAnsi="Arial" w:cs="Arial"/>
          <w:sz w:val="18"/>
          <w:szCs w:val="18"/>
        </w:rPr>
        <w:t xml:space="preserve">Kate </w:t>
      </w:r>
      <w:r w:rsidR="00951D7F">
        <w:rPr>
          <w:rFonts w:ascii="Arial" w:hAnsi="Arial" w:cs="Arial"/>
          <w:sz w:val="18"/>
          <w:szCs w:val="18"/>
        </w:rPr>
        <w:t xml:space="preserve">Hafner, “Even Digital Memories Can Fade,” </w:t>
      </w:r>
      <w:r w:rsidR="00951D7F">
        <w:rPr>
          <w:rFonts w:ascii="Arial" w:hAnsi="Arial" w:cs="Arial"/>
          <w:i/>
          <w:sz w:val="18"/>
          <w:szCs w:val="18"/>
        </w:rPr>
        <w:t>New York Times</w:t>
      </w:r>
      <w:r w:rsidR="00C6034C">
        <w:rPr>
          <w:rFonts w:ascii="Arial" w:hAnsi="Arial" w:cs="Arial"/>
          <w:sz w:val="18"/>
          <w:szCs w:val="18"/>
        </w:rPr>
        <w:t>, November 10, 2004</w:t>
      </w:r>
    </w:p>
    <w:p w:rsidR="00951D7F" w:rsidRDefault="00951D7F" w:rsidP="00951D7F">
      <w:pPr>
        <w:rPr>
          <w:rFonts w:ascii="Arial" w:hAnsi="Arial" w:cs="Arial"/>
          <w:sz w:val="18"/>
          <w:szCs w:val="18"/>
        </w:rPr>
      </w:pPr>
    </w:p>
    <w:p w:rsidR="00951D7F" w:rsidRDefault="000C1C67" w:rsidP="00951D7F">
      <w:pPr>
        <w:rPr>
          <w:rFonts w:ascii="Arial" w:hAnsi="Arial" w:cs="Arial"/>
          <w:sz w:val="18"/>
          <w:szCs w:val="18"/>
        </w:rPr>
      </w:pPr>
      <w:r>
        <w:rPr>
          <w:rFonts w:ascii="Arial" w:hAnsi="Arial" w:cs="Arial"/>
          <w:sz w:val="18"/>
          <w:szCs w:val="18"/>
        </w:rPr>
        <w:t xml:space="preserve">John </w:t>
      </w:r>
      <w:proofErr w:type="spellStart"/>
      <w:r w:rsidR="00951D7F">
        <w:rPr>
          <w:rFonts w:ascii="Arial" w:hAnsi="Arial" w:cs="Arial"/>
          <w:sz w:val="18"/>
          <w:szCs w:val="18"/>
        </w:rPr>
        <w:t>Blau</w:t>
      </w:r>
      <w:proofErr w:type="spellEnd"/>
      <w:r w:rsidR="00951D7F">
        <w:rPr>
          <w:rFonts w:ascii="Arial" w:hAnsi="Arial" w:cs="Arial"/>
          <w:sz w:val="18"/>
          <w:szCs w:val="18"/>
        </w:rPr>
        <w:t xml:space="preserve">, “Do Burned CDs Have a Short Life Span?” </w:t>
      </w:r>
      <w:proofErr w:type="spellStart"/>
      <w:r w:rsidR="00951D7F">
        <w:rPr>
          <w:rFonts w:ascii="Arial" w:hAnsi="Arial" w:cs="Arial"/>
          <w:i/>
          <w:sz w:val="18"/>
          <w:szCs w:val="18"/>
        </w:rPr>
        <w:t>PCWorld</w:t>
      </w:r>
      <w:proofErr w:type="spellEnd"/>
      <w:r w:rsidR="00C6034C">
        <w:rPr>
          <w:rFonts w:ascii="Arial" w:hAnsi="Arial" w:cs="Arial"/>
          <w:sz w:val="18"/>
          <w:szCs w:val="18"/>
        </w:rPr>
        <w:t>, January 10, 2006</w:t>
      </w:r>
    </w:p>
    <w:p w:rsidR="00951D7F" w:rsidRDefault="00951D7F" w:rsidP="00951D7F">
      <w:pPr>
        <w:rPr>
          <w:rFonts w:ascii="Arial" w:hAnsi="Arial" w:cs="Arial"/>
          <w:sz w:val="18"/>
          <w:szCs w:val="18"/>
        </w:rPr>
      </w:pPr>
    </w:p>
    <w:p w:rsidR="00951D7F" w:rsidRPr="00F66B0F" w:rsidRDefault="000C1C67" w:rsidP="00951D7F">
      <w:pPr>
        <w:rPr>
          <w:rFonts w:ascii="Arial" w:hAnsi="Arial" w:cs="Arial"/>
          <w:sz w:val="18"/>
          <w:szCs w:val="18"/>
        </w:rPr>
      </w:pPr>
      <w:r>
        <w:rPr>
          <w:rFonts w:ascii="Arial" w:hAnsi="Arial" w:cs="Arial"/>
          <w:sz w:val="18"/>
          <w:szCs w:val="18"/>
        </w:rPr>
        <w:t xml:space="preserve">Robert </w:t>
      </w:r>
      <w:r w:rsidR="00951D7F">
        <w:rPr>
          <w:rFonts w:ascii="Arial" w:hAnsi="Arial" w:cs="Arial"/>
          <w:sz w:val="18"/>
          <w:szCs w:val="18"/>
        </w:rPr>
        <w:t xml:space="preserve">Pear, “In Digital Age, Federal Files Blip </w:t>
      </w:r>
      <w:proofErr w:type="gramStart"/>
      <w:r w:rsidR="00951D7F">
        <w:rPr>
          <w:rFonts w:ascii="Arial" w:hAnsi="Arial" w:cs="Arial"/>
          <w:sz w:val="18"/>
          <w:szCs w:val="18"/>
        </w:rPr>
        <w:t>Into</w:t>
      </w:r>
      <w:proofErr w:type="gramEnd"/>
      <w:r w:rsidR="00951D7F">
        <w:rPr>
          <w:rFonts w:ascii="Arial" w:hAnsi="Arial" w:cs="Arial"/>
          <w:sz w:val="18"/>
          <w:szCs w:val="18"/>
        </w:rPr>
        <w:t xml:space="preserve"> Oblivion,” </w:t>
      </w:r>
      <w:r w:rsidR="00951D7F">
        <w:rPr>
          <w:rFonts w:ascii="Arial" w:hAnsi="Arial" w:cs="Arial"/>
          <w:i/>
          <w:sz w:val="18"/>
          <w:szCs w:val="18"/>
        </w:rPr>
        <w:t>New York Times</w:t>
      </w:r>
      <w:r w:rsidR="00C6034C">
        <w:rPr>
          <w:rFonts w:ascii="Arial" w:hAnsi="Arial" w:cs="Arial"/>
          <w:sz w:val="18"/>
          <w:szCs w:val="18"/>
        </w:rPr>
        <w:t>, September 13, 2008</w:t>
      </w:r>
    </w:p>
    <w:p w:rsidR="00951D7F" w:rsidRPr="00A3335C" w:rsidRDefault="00951D7F" w:rsidP="00951D7F">
      <w:pPr>
        <w:rPr>
          <w:rFonts w:ascii="Arial" w:hAnsi="Arial" w:cs="Arial"/>
          <w:b/>
          <w:sz w:val="18"/>
          <w:szCs w:val="18"/>
        </w:rPr>
      </w:pPr>
    </w:p>
    <w:p w:rsidR="00951D7F" w:rsidRPr="0020581A" w:rsidRDefault="00951D7F" w:rsidP="00951D7F">
      <w:pPr>
        <w:rPr>
          <w:rFonts w:ascii="Arial" w:hAnsi="Arial" w:cs="Arial"/>
          <w:b/>
        </w:rPr>
      </w:pPr>
    </w:p>
    <w:p w:rsidR="00951D7F" w:rsidRPr="0062763D" w:rsidRDefault="00951D7F" w:rsidP="00951D7F">
      <w:pPr>
        <w:rPr>
          <w:rFonts w:ascii="Arial" w:hAnsi="Arial" w:cs="Arial"/>
          <w:b/>
          <w:sz w:val="20"/>
          <w:szCs w:val="20"/>
          <w:u w:val="single"/>
        </w:rPr>
      </w:pPr>
      <w:r w:rsidRPr="0062763D">
        <w:rPr>
          <w:rFonts w:ascii="Arial" w:hAnsi="Arial" w:cs="Arial"/>
          <w:b/>
          <w:sz w:val="20"/>
          <w:szCs w:val="20"/>
          <w:u w:val="single"/>
        </w:rPr>
        <w:t>Week 7 – Feb 25 – Mar 1 – and Week 8 – Mar 4</w:t>
      </w:r>
    </w:p>
    <w:p w:rsidR="00951D7F" w:rsidRPr="0062763D" w:rsidRDefault="00951D7F" w:rsidP="00951D7F">
      <w:pPr>
        <w:rPr>
          <w:rFonts w:ascii="Arial" w:hAnsi="Arial" w:cs="Arial"/>
          <w:sz w:val="20"/>
          <w:szCs w:val="20"/>
        </w:rPr>
      </w:pPr>
    </w:p>
    <w:p w:rsidR="00951D7F" w:rsidRPr="0062763D" w:rsidRDefault="00951D7F" w:rsidP="00951D7F">
      <w:pPr>
        <w:rPr>
          <w:rFonts w:ascii="Arial" w:hAnsi="Arial" w:cs="Arial"/>
          <w:sz w:val="20"/>
          <w:szCs w:val="20"/>
        </w:rPr>
      </w:pPr>
      <w:r w:rsidRPr="0062763D">
        <w:rPr>
          <w:rFonts w:ascii="Arial" w:hAnsi="Arial" w:cs="Arial"/>
          <w:sz w:val="20"/>
          <w:szCs w:val="20"/>
        </w:rPr>
        <w:t>Monday, February 25 – Midterm Exam</w:t>
      </w:r>
    </w:p>
    <w:p w:rsidR="00951D7F" w:rsidRPr="0062763D" w:rsidRDefault="00951D7F" w:rsidP="00951D7F">
      <w:pPr>
        <w:rPr>
          <w:rFonts w:ascii="Arial" w:hAnsi="Arial" w:cs="Arial"/>
          <w:sz w:val="20"/>
          <w:szCs w:val="20"/>
        </w:rPr>
      </w:pPr>
    </w:p>
    <w:p w:rsidR="00951D7F" w:rsidRPr="0062763D" w:rsidRDefault="00951D7F" w:rsidP="00951D7F">
      <w:pPr>
        <w:rPr>
          <w:rFonts w:ascii="Arial" w:hAnsi="Arial" w:cs="Arial"/>
          <w:sz w:val="20"/>
          <w:szCs w:val="20"/>
        </w:rPr>
      </w:pPr>
      <w:r w:rsidRPr="0062763D">
        <w:rPr>
          <w:rFonts w:ascii="Arial" w:hAnsi="Arial" w:cs="Arial"/>
          <w:sz w:val="20"/>
          <w:szCs w:val="20"/>
        </w:rPr>
        <w:t>MUSEUMS: nature and history of museums</w:t>
      </w:r>
    </w:p>
    <w:p w:rsidR="00951D7F" w:rsidRDefault="00951D7F" w:rsidP="00951D7F">
      <w:pPr>
        <w:rPr>
          <w:rFonts w:ascii="Arial" w:hAnsi="Arial" w:cs="Arial"/>
        </w:rPr>
      </w:pPr>
    </w:p>
    <w:p w:rsidR="00951D7F" w:rsidRPr="00ED5E8B" w:rsidRDefault="00951D7F" w:rsidP="00951D7F">
      <w:pPr>
        <w:rPr>
          <w:rFonts w:ascii="Arial" w:hAnsi="Arial" w:cs="Arial"/>
          <w:sz w:val="18"/>
          <w:szCs w:val="18"/>
        </w:rPr>
      </w:pPr>
      <w:proofErr w:type="spellStart"/>
      <w:r>
        <w:rPr>
          <w:rFonts w:ascii="Arial" w:hAnsi="Arial" w:cs="Arial"/>
          <w:sz w:val="18"/>
          <w:szCs w:val="18"/>
        </w:rPr>
        <w:t>Cauvin</w:t>
      </w:r>
      <w:proofErr w:type="spellEnd"/>
      <w:r>
        <w:rPr>
          <w:rFonts w:ascii="Arial" w:hAnsi="Arial" w:cs="Arial"/>
          <w:sz w:val="18"/>
          <w:szCs w:val="18"/>
        </w:rPr>
        <w:t>, 30-31, 39-48</w:t>
      </w:r>
    </w:p>
    <w:p w:rsidR="00951D7F" w:rsidRDefault="00951D7F" w:rsidP="00951D7F">
      <w:pPr>
        <w:rPr>
          <w:rFonts w:ascii="Arial" w:hAnsi="Arial" w:cs="Arial"/>
        </w:rPr>
      </w:pPr>
    </w:p>
    <w:p w:rsidR="00951D7F" w:rsidRDefault="00951D7F" w:rsidP="00951D7F">
      <w:pPr>
        <w:rPr>
          <w:rFonts w:ascii="Arial" w:hAnsi="Arial" w:cs="Arial"/>
          <w:sz w:val="18"/>
          <w:szCs w:val="18"/>
        </w:rPr>
      </w:pPr>
      <w:r>
        <w:rPr>
          <w:rFonts w:ascii="Arial" w:hAnsi="Arial" w:cs="Arial"/>
          <w:sz w:val="18"/>
          <w:szCs w:val="18"/>
        </w:rPr>
        <w:t xml:space="preserve">G. Ellis Burcaw, “Museum Defined,” in </w:t>
      </w:r>
      <w:r>
        <w:rPr>
          <w:rFonts w:ascii="Arial" w:hAnsi="Arial" w:cs="Arial"/>
          <w:i/>
          <w:sz w:val="18"/>
          <w:szCs w:val="18"/>
        </w:rPr>
        <w:t>Introduction to Museum Work</w:t>
      </w:r>
      <w:r>
        <w:rPr>
          <w:rFonts w:ascii="Arial" w:hAnsi="Arial" w:cs="Arial"/>
          <w:sz w:val="18"/>
          <w:szCs w:val="18"/>
        </w:rPr>
        <w:t>, 3</w:t>
      </w:r>
      <w:r w:rsidRPr="000D6927">
        <w:rPr>
          <w:rFonts w:ascii="Arial" w:hAnsi="Arial" w:cs="Arial"/>
          <w:sz w:val="18"/>
          <w:szCs w:val="18"/>
          <w:vertAlign w:val="superscript"/>
        </w:rPr>
        <w:t>rd</w:t>
      </w:r>
      <w:r>
        <w:rPr>
          <w:rFonts w:ascii="Arial" w:hAnsi="Arial" w:cs="Arial"/>
          <w:sz w:val="18"/>
          <w:szCs w:val="18"/>
        </w:rPr>
        <w:t xml:space="preserve"> ed. (Walnut Creek, CA: </w:t>
      </w:r>
      <w:proofErr w:type="spellStart"/>
      <w:r>
        <w:rPr>
          <w:rFonts w:ascii="Arial" w:hAnsi="Arial" w:cs="Arial"/>
          <w:sz w:val="18"/>
          <w:szCs w:val="18"/>
        </w:rPr>
        <w:t>Altimi</w:t>
      </w:r>
      <w:r w:rsidR="00C6034C">
        <w:rPr>
          <w:rFonts w:ascii="Arial" w:hAnsi="Arial" w:cs="Arial"/>
          <w:sz w:val="18"/>
          <w:szCs w:val="18"/>
        </w:rPr>
        <w:t>ra</w:t>
      </w:r>
      <w:proofErr w:type="spellEnd"/>
      <w:r w:rsidR="00C6034C">
        <w:rPr>
          <w:rFonts w:ascii="Arial" w:hAnsi="Arial" w:cs="Arial"/>
          <w:sz w:val="18"/>
          <w:szCs w:val="18"/>
        </w:rPr>
        <w:t xml:space="preserve"> Press, 1997), 13-23</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 xml:space="preserve">G. Ellis Burcaw, “Beginnings of the Museum,” in </w:t>
      </w:r>
      <w:r>
        <w:rPr>
          <w:rFonts w:ascii="Arial" w:hAnsi="Arial" w:cs="Arial"/>
          <w:i/>
          <w:sz w:val="18"/>
          <w:szCs w:val="18"/>
        </w:rPr>
        <w:t>Introduction to Museum Work</w:t>
      </w:r>
      <w:r w:rsidR="00C6034C">
        <w:rPr>
          <w:rFonts w:ascii="Arial" w:hAnsi="Arial" w:cs="Arial"/>
          <w:sz w:val="18"/>
          <w:szCs w:val="18"/>
        </w:rPr>
        <w:t>, 24-31</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 xml:space="preserve">Michael Wallace, “Visiting the Past: History Museums in the United States,” in Susan Porter Benson, Stephen Brier, and Roy Rosenzweig, eds., </w:t>
      </w:r>
      <w:r>
        <w:rPr>
          <w:rFonts w:ascii="Arial" w:hAnsi="Arial" w:cs="Arial"/>
          <w:i/>
          <w:sz w:val="18"/>
          <w:szCs w:val="18"/>
        </w:rPr>
        <w:t xml:space="preserve">Presenting the Past: Essays on History and the Public </w:t>
      </w:r>
      <w:r>
        <w:rPr>
          <w:rFonts w:ascii="Arial" w:hAnsi="Arial" w:cs="Arial"/>
          <w:sz w:val="18"/>
          <w:szCs w:val="18"/>
        </w:rPr>
        <w:t>(Philadelphia: Temple University Press, 1986), 137-161, 378-3</w:t>
      </w:r>
      <w:r w:rsidR="00C6034C">
        <w:rPr>
          <w:rFonts w:ascii="Arial" w:hAnsi="Arial" w:cs="Arial"/>
          <w:sz w:val="18"/>
          <w:szCs w:val="18"/>
        </w:rPr>
        <w:t>83</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p>
    <w:p w:rsidR="00951D7F" w:rsidRPr="0062763D" w:rsidRDefault="00951D7F" w:rsidP="00951D7F">
      <w:pPr>
        <w:rPr>
          <w:rFonts w:ascii="Arial" w:hAnsi="Arial" w:cs="Arial"/>
          <w:b/>
          <w:sz w:val="20"/>
          <w:szCs w:val="20"/>
          <w:u w:val="single"/>
        </w:rPr>
      </w:pPr>
      <w:r w:rsidRPr="0062763D">
        <w:rPr>
          <w:rFonts w:ascii="Arial" w:hAnsi="Arial" w:cs="Arial"/>
          <w:b/>
          <w:sz w:val="20"/>
          <w:szCs w:val="20"/>
          <w:u w:val="single"/>
        </w:rPr>
        <w:t>Week 8 – Mar 6-8</w:t>
      </w:r>
    </w:p>
    <w:p w:rsidR="00951D7F" w:rsidRPr="0062763D" w:rsidRDefault="00951D7F" w:rsidP="00951D7F">
      <w:pPr>
        <w:rPr>
          <w:rFonts w:ascii="Arial" w:hAnsi="Arial" w:cs="Arial"/>
          <w:b/>
          <w:sz w:val="20"/>
          <w:szCs w:val="20"/>
          <w:u w:val="single"/>
        </w:rPr>
      </w:pPr>
    </w:p>
    <w:p w:rsidR="00951D7F" w:rsidRPr="0062763D" w:rsidRDefault="00951D7F" w:rsidP="00951D7F">
      <w:pPr>
        <w:rPr>
          <w:rFonts w:ascii="Arial" w:hAnsi="Arial" w:cs="Arial"/>
          <w:sz w:val="20"/>
          <w:szCs w:val="20"/>
        </w:rPr>
      </w:pPr>
      <w:r w:rsidRPr="0062763D">
        <w:rPr>
          <w:rFonts w:ascii="Arial" w:hAnsi="Arial" w:cs="Arial"/>
          <w:sz w:val="20"/>
          <w:szCs w:val="20"/>
        </w:rPr>
        <w:t>Wednesday, March 6 – in-class video</w:t>
      </w:r>
      <w:r w:rsidR="00C6034C">
        <w:rPr>
          <w:rFonts w:ascii="Arial" w:hAnsi="Arial" w:cs="Arial"/>
          <w:sz w:val="20"/>
          <w:szCs w:val="20"/>
        </w:rPr>
        <w:t xml:space="preserve">: </w:t>
      </w:r>
      <w:r w:rsidR="00C6034C" w:rsidRPr="00C6034C">
        <w:rPr>
          <w:rFonts w:ascii="Arial" w:hAnsi="Arial" w:cs="Arial"/>
          <w:i/>
          <w:sz w:val="20"/>
          <w:szCs w:val="20"/>
        </w:rPr>
        <w:t>Jamestown: The Buried Truth</w:t>
      </w:r>
    </w:p>
    <w:p w:rsidR="00951D7F" w:rsidRPr="0062763D" w:rsidRDefault="00951D7F" w:rsidP="00951D7F">
      <w:pPr>
        <w:rPr>
          <w:rFonts w:ascii="Arial" w:hAnsi="Arial" w:cs="Arial"/>
          <w:sz w:val="20"/>
          <w:szCs w:val="20"/>
        </w:rPr>
      </w:pPr>
    </w:p>
    <w:p w:rsidR="00951D7F" w:rsidRPr="0062763D" w:rsidRDefault="00951D7F" w:rsidP="00951D7F">
      <w:pPr>
        <w:rPr>
          <w:rFonts w:ascii="Arial" w:hAnsi="Arial" w:cs="Arial"/>
          <w:sz w:val="20"/>
          <w:szCs w:val="20"/>
        </w:rPr>
      </w:pPr>
      <w:r w:rsidRPr="0062763D">
        <w:rPr>
          <w:rFonts w:ascii="Arial" w:hAnsi="Arial" w:cs="Arial"/>
          <w:sz w:val="20"/>
          <w:szCs w:val="20"/>
        </w:rPr>
        <w:t>Friday, March 8 – research day</w:t>
      </w:r>
      <w:bookmarkStart w:id="0" w:name="_GoBack"/>
      <w:bookmarkEnd w:id="0"/>
    </w:p>
    <w:p w:rsidR="00951D7F" w:rsidRDefault="00951D7F" w:rsidP="00951D7F">
      <w:pPr>
        <w:rPr>
          <w:rFonts w:ascii="Arial" w:hAnsi="Arial" w:cs="Arial"/>
        </w:rPr>
      </w:pPr>
    </w:p>
    <w:p w:rsidR="00951D7F" w:rsidRPr="0062763D" w:rsidRDefault="00951D7F" w:rsidP="00951D7F">
      <w:pPr>
        <w:rPr>
          <w:rFonts w:ascii="Arial" w:hAnsi="Arial" w:cs="Arial"/>
          <w:sz w:val="20"/>
          <w:szCs w:val="20"/>
        </w:rPr>
      </w:pPr>
      <w:r w:rsidRPr="0062763D">
        <w:rPr>
          <w:rFonts w:ascii="Arial" w:hAnsi="Arial" w:cs="Arial"/>
          <w:b/>
          <w:sz w:val="20"/>
          <w:szCs w:val="20"/>
          <w:u w:val="single"/>
        </w:rPr>
        <w:t>Mar 11-15</w:t>
      </w:r>
      <w:r w:rsidRPr="0062763D">
        <w:rPr>
          <w:rFonts w:ascii="Arial" w:hAnsi="Arial" w:cs="Arial"/>
          <w:sz w:val="20"/>
          <w:szCs w:val="20"/>
        </w:rPr>
        <w:t xml:space="preserve"> – SPRING BREAK – NO CLASSES</w:t>
      </w:r>
    </w:p>
    <w:p w:rsidR="00951D7F" w:rsidRDefault="00951D7F" w:rsidP="00951D7F">
      <w:pPr>
        <w:rPr>
          <w:rFonts w:ascii="Arial" w:hAnsi="Arial" w:cs="Arial"/>
        </w:rPr>
      </w:pPr>
    </w:p>
    <w:p w:rsidR="00951D7F" w:rsidRPr="0062763D" w:rsidRDefault="00951D7F" w:rsidP="00951D7F">
      <w:pPr>
        <w:rPr>
          <w:rFonts w:ascii="Arial" w:hAnsi="Arial" w:cs="Arial"/>
          <w:b/>
          <w:sz w:val="20"/>
          <w:szCs w:val="20"/>
          <w:u w:val="single"/>
        </w:rPr>
      </w:pPr>
      <w:r w:rsidRPr="0062763D">
        <w:rPr>
          <w:rFonts w:ascii="Arial" w:hAnsi="Arial" w:cs="Arial"/>
          <w:b/>
          <w:sz w:val="20"/>
          <w:szCs w:val="20"/>
          <w:u w:val="single"/>
        </w:rPr>
        <w:t>Week 9 – Mar 18-22</w:t>
      </w:r>
    </w:p>
    <w:p w:rsidR="00951D7F" w:rsidRPr="0062763D" w:rsidRDefault="00951D7F" w:rsidP="00951D7F">
      <w:pPr>
        <w:rPr>
          <w:rFonts w:ascii="Arial" w:hAnsi="Arial" w:cs="Arial"/>
          <w:b/>
          <w:sz w:val="20"/>
          <w:szCs w:val="20"/>
          <w:u w:val="single"/>
        </w:rPr>
      </w:pPr>
    </w:p>
    <w:p w:rsidR="00951D7F" w:rsidRPr="0062763D" w:rsidRDefault="00951D7F" w:rsidP="00951D7F">
      <w:pPr>
        <w:rPr>
          <w:rFonts w:ascii="Arial" w:hAnsi="Arial" w:cs="Arial"/>
          <w:sz w:val="20"/>
          <w:szCs w:val="20"/>
        </w:rPr>
      </w:pPr>
      <w:r w:rsidRPr="0062763D">
        <w:rPr>
          <w:rFonts w:ascii="Arial" w:hAnsi="Arial" w:cs="Arial"/>
          <w:sz w:val="20"/>
          <w:szCs w:val="20"/>
        </w:rPr>
        <w:t>MUSEUMS: theory and practice</w:t>
      </w:r>
    </w:p>
    <w:p w:rsidR="00951D7F" w:rsidRPr="00261B90" w:rsidRDefault="00951D7F" w:rsidP="00951D7F">
      <w:pPr>
        <w:rPr>
          <w:rFonts w:ascii="Arial" w:hAnsi="Arial" w:cs="Arial"/>
          <w:sz w:val="18"/>
          <w:szCs w:val="18"/>
        </w:rPr>
      </w:pPr>
    </w:p>
    <w:p w:rsidR="00951D7F" w:rsidRPr="00261B90" w:rsidRDefault="00951D7F" w:rsidP="00951D7F">
      <w:pPr>
        <w:rPr>
          <w:rFonts w:ascii="Arial" w:hAnsi="Arial" w:cs="Arial"/>
          <w:sz w:val="18"/>
          <w:szCs w:val="18"/>
        </w:rPr>
      </w:pPr>
      <w:r w:rsidRPr="00261B90">
        <w:rPr>
          <w:rFonts w:ascii="Arial" w:hAnsi="Arial" w:cs="Arial"/>
          <w:noProof/>
          <w:sz w:val="18"/>
          <w:szCs w:val="18"/>
        </w:rPr>
        <w:t>Burcaw</w:t>
      </w:r>
      <w:r>
        <w:rPr>
          <w:rFonts w:ascii="Arial" w:hAnsi="Arial" w:cs="Arial"/>
          <w:noProof/>
          <w:sz w:val="18"/>
          <w:szCs w:val="18"/>
        </w:rPr>
        <w:t xml:space="preserve">, “Museums Today,” in </w:t>
      </w:r>
      <w:r>
        <w:rPr>
          <w:rFonts w:ascii="Arial" w:hAnsi="Arial" w:cs="Arial"/>
          <w:i/>
          <w:noProof/>
          <w:sz w:val="18"/>
          <w:szCs w:val="18"/>
        </w:rPr>
        <w:t>Introduction to Museum Work</w:t>
      </w:r>
      <w:r w:rsidR="00C6034C">
        <w:rPr>
          <w:rFonts w:ascii="Arial" w:hAnsi="Arial" w:cs="Arial"/>
          <w:noProof/>
          <w:sz w:val="18"/>
          <w:szCs w:val="18"/>
        </w:rPr>
        <w:t>, 32-36</w:t>
      </w:r>
    </w:p>
    <w:p w:rsidR="00951D7F" w:rsidRDefault="00951D7F" w:rsidP="00951D7F">
      <w:pPr>
        <w:rPr>
          <w:rFonts w:ascii="Arial" w:hAnsi="Arial" w:cs="Arial"/>
        </w:rPr>
      </w:pPr>
    </w:p>
    <w:p w:rsidR="00951D7F" w:rsidRDefault="00951D7F" w:rsidP="00951D7F">
      <w:pPr>
        <w:rPr>
          <w:rFonts w:ascii="Arial" w:hAnsi="Arial" w:cs="Arial"/>
          <w:sz w:val="18"/>
          <w:szCs w:val="18"/>
        </w:rPr>
      </w:pPr>
      <w:r>
        <w:rPr>
          <w:rFonts w:ascii="Arial" w:hAnsi="Arial" w:cs="Arial"/>
          <w:sz w:val="18"/>
          <w:szCs w:val="18"/>
        </w:rPr>
        <w:t xml:space="preserve">Lonnie G. Bunch III, “In Museums at the National Level: Fighting the Good Fight,” in Gardner and LaPaglia, eds., </w:t>
      </w:r>
      <w:r>
        <w:rPr>
          <w:rFonts w:ascii="Arial" w:hAnsi="Arial" w:cs="Arial"/>
          <w:i/>
          <w:sz w:val="18"/>
          <w:szCs w:val="18"/>
        </w:rPr>
        <w:t>Public History</w:t>
      </w:r>
      <w:r w:rsidR="00C6034C">
        <w:rPr>
          <w:rFonts w:ascii="Arial" w:hAnsi="Arial" w:cs="Arial"/>
          <w:sz w:val="18"/>
          <w:szCs w:val="18"/>
        </w:rPr>
        <w:t>, 345-356</w:t>
      </w:r>
    </w:p>
    <w:p w:rsidR="002A36BF" w:rsidRDefault="002A36B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lastRenderedPageBreak/>
        <w:t xml:space="preserve">Ann Woodhouse, “Museum Curators,” in Gardner and </w:t>
      </w:r>
      <w:r w:rsidR="00C6034C">
        <w:rPr>
          <w:rFonts w:ascii="Arial" w:hAnsi="Arial" w:cs="Arial"/>
          <w:sz w:val="18"/>
          <w:szCs w:val="18"/>
        </w:rPr>
        <w:t>LaPaglia, eds., 187-201</w:t>
      </w:r>
    </w:p>
    <w:p w:rsidR="00951D7F" w:rsidRDefault="00951D7F" w:rsidP="00951D7F">
      <w:pPr>
        <w:rPr>
          <w:rFonts w:ascii="Arial" w:hAnsi="Arial" w:cs="Arial"/>
        </w:rPr>
      </w:pPr>
    </w:p>
    <w:p w:rsidR="00951D7F" w:rsidRPr="005F28E3" w:rsidRDefault="00951D7F" w:rsidP="00951D7F">
      <w:pPr>
        <w:rPr>
          <w:rFonts w:ascii="Arial" w:hAnsi="Arial" w:cs="Arial"/>
          <w:i/>
          <w:sz w:val="18"/>
          <w:szCs w:val="18"/>
        </w:rPr>
      </w:pPr>
      <w:r>
        <w:rPr>
          <w:rFonts w:ascii="Arial" w:hAnsi="Arial" w:cs="Arial"/>
          <w:sz w:val="18"/>
          <w:szCs w:val="18"/>
        </w:rPr>
        <w:t xml:space="preserve">Edward T. </w:t>
      </w:r>
      <w:proofErr w:type="spellStart"/>
      <w:r>
        <w:rPr>
          <w:rFonts w:ascii="Arial" w:hAnsi="Arial" w:cs="Arial"/>
          <w:sz w:val="18"/>
          <w:szCs w:val="18"/>
        </w:rPr>
        <w:t>Linenthal</w:t>
      </w:r>
      <w:proofErr w:type="spellEnd"/>
      <w:r>
        <w:rPr>
          <w:rFonts w:ascii="Arial" w:hAnsi="Arial" w:cs="Arial"/>
          <w:sz w:val="18"/>
          <w:szCs w:val="18"/>
        </w:rPr>
        <w:t xml:space="preserve">, “The Boundaries of Memory: The United States Holocaust Memorial Museum,” </w:t>
      </w:r>
      <w:r>
        <w:rPr>
          <w:rFonts w:ascii="Arial" w:hAnsi="Arial" w:cs="Arial"/>
          <w:i/>
          <w:sz w:val="18"/>
          <w:szCs w:val="18"/>
        </w:rPr>
        <w:t xml:space="preserve">American Quarterly </w:t>
      </w:r>
      <w:r w:rsidR="00C6034C">
        <w:rPr>
          <w:rFonts w:ascii="Arial" w:hAnsi="Arial" w:cs="Arial"/>
          <w:sz w:val="18"/>
          <w:szCs w:val="18"/>
        </w:rPr>
        <w:t>46 (1994): 406-433</w:t>
      </w:r>
      <w:r>
        <w:rPr>
          <w:rFonts w:ascii="Arial" w:hAnsi="Arial" w:cs="Arial"/>
          <w:i/>
          <w:sz w:val="18"/>
          <w:szCs w:val="18"/>
        </w:rPr>
        <w:t xml:space="preserve"> </w:t>
      </w:r>
    </w:p>
    <w:p w:rsidR="00951D7F" w:rsidRDefault="00951D7F" w:rsidP="00951D7F">
      <w:pPr>
        <w:rPr>
          <w:rFonts w:ascii="Arial" w:hAnsi="Arial" w:cs="Arial"/>
          <w:sz w:val="18"/>
          <w:szCs w:val="18"/>
        </w:rPr>
      </w:pPr>
    </w:p>
    <w:p w:rsidR="00951D7F" w:rsidRDefault="00951D7F" w:rsidP="00951D7F">
      <w:pPr>
        <w:rPr>
          <w:rFonts w:ascii="Arial" w:hAnsi="Arial" w:cs="Arial"/>
          <w:b/>
          <w:sz w:val="18"/>
          <w:szCs w:val="18"/>
        </w:rPr>
      </w:pPr>
    </w:p>
    <w:p w:rsidR="00951D7F" w:rsidRPr="0062763D" w:rsidRDefault="00951D7F" w:rsidP="00951D7F">
      <w:pPr>
        <w:rPr>
          <w:rFonts w:ascii="Arial" w:hAnsi="Arial" w:cs="Arial"/>
          <w:b/>
          <w:sz w:val="20"/>
          <w:szCs w:val="20"/>
        </w:rPr>
      </w:pPr>
      <w:r w:rsidRPr="0062763D">
        <w:rPr>
          <w:rFonts w:ascii="Arial" w:hAnsi="Arial" w:cs="Arial"/>
          <w:b/>
          <w:sz w:val="20"/>
          <w:szCs w:val="20"/>
          <w:u w:val="single"/>
        </w:rPr>
        <w:t>Week 10 – Mar 25-29</w:t>
      </w:r>
    </w:p>
    <w:p w:rsidR="00951D7F" w:rsidRPr="0062763D" w:rsidRDefault="00951D7F" w:rsidP="00951D7F">
      <w:pPr>
        <w:rPr>
          <w:rFonts w:ascii="Arial" w:hAnsi="Arial" w:cs="Arial"/>
          <w:b/>
          <w:sz w:val="20"/>
          <w:szCs w:val="20"/>
        </w:rPr>
      </w:pPr>
    </w:p>
    <w:p w:rsidR="00951D7F" w:rsidRPr="0062763D" w:rsidRDefault="00951D7F" w:rsidP="00951D7F">
      <w:pPr>
        <w:rPr>
          <w:rFonts w:ascii="Arial" w:hAnsi="Arial" w:cs="Arial"/>
          <w:sz w:val="20"/>
          <w:szCs w:val="20"/>
        </w:rPr>
      </w:pPr>
      <w:r w:rsidRPr="0062763D">
        <w:rPr>
          <w:rFonts w:ascii="Arial" w:hAnsi="Arial" w:cs="Arial"/>
          <w:sz w:val="20"/>
          <w:szCs w:val="20"/>
        </w:rPr>
        <w:t>DOCUMENTARY EDITING AND PUBLISHING</w:t>
      </w:r>
    </w:p>
    <w:p w:rsidR="00951D7F" w:rsidRDefault="00951D7F" w:rsidP="00951D7F">
      <w:pPr>
        <w:rPr>
          <w:rFonts w:ascii="Arial" w:hAnsi="Arial" w:cs="Arial"/>
        </w:rPr>
      </w:pPr>
    </w:p>
    <w:p w:rsidR="00951D7F" w:rsidRPr="00124B24" w:rsidRDefault="00951D7F" w:rsidP="00951D7F">
      <w:pPr>
        <w:rPr>
          <w:rFonts w:ascii="Arial" w:hAnsi="Arial" w:cs="Arial"/>
          <w:sz w:val="18"/>
          <w:szCs w:val="18"/>
        </w:rPr>
      </w:pPr>
      <w:proofErr w:type="spellStart"/>
      <w:r>
        <w:rPr>
          <w:rFonts w:ascii="Arial" w:hAnsi="Arial" w:cs="Arial"/>
          <w:sz w:val="18"/>
          <w:szCs w:val="18"/>
        </w:rPr>
        <w:t>Cauvin</w:t>
      </w:r>
      <w:proofErr w:type="spellEnd"/>
      <w:r>
        <w:rPr>
          <w:rFonts w:ascii="Arial" w:hAnsi="Arial" w:cs="Arial"/>
          <w:sz w:val="18"/>
          <w:szCs w:val="18"/>
        </w:rPr>
        <w:t>, 127-137</w:t>
      </w:r>
    </w:p>
    <w:p w:rsidR="00951D7F" w:rsidRDefault="00951D7F" w:rsidP="00951D7F">
      <w:pPr>
        <w:rPr>
          <w:rFonts w:ascii="Arial" w:hAnsi="Arial" w:cs="Arial"/>
        </w:rPr>
      </w:pPr>
    </w:p>
    <w:p w:rsidR="00951D7F" w:rsidRDefault="00951D7F" w:rsidP="00951D7F">
      <w:pPr>
        <w:rPr>
          <w:rFonts w:ascii="Arial" w:hAnsi="Arial" w:cs="Arial"/>
          <w:sz w:val="18"/>
          <w:szCs w:val="18"/>
        </w:rPr>
      </w:pPr>
      <w:r>
        <w:rPr>
          <w:rFonts w:ascii="Arial" w:hAnsi="Arial" w:cs="Arial"/>
          <w:sz w:val="18"/>
          <w:szCs w:val="18"/>
        </w:rPr>
        <w:t xml:space="preserve">Candace Falk, “Documentary Editors: Not as Boring as It Sounds,” in Gardner and LaPaglia, eds., </w:t>
      </w:r>
      <w:r>
        <w:rPr>
          <w:rFonts w:ascii="Arial" w:hAnsi="Arial" w:cs="Arial"/>
          <w:i/>
          <w:sz w:val="18"/>
          <w:szCs w:val="18"/>
        </w:rPr>
        <w:t>Public History</w:t>
      </w:r>
      <w:r w:rsidR="00C6034C">
        <w:rPr>
          <w:rFonts w:ascii="Arial" w:hAnsi="Arial" w:cs="Arial"/>
          <w:sz w:val="18"/>
          <w:szCs w:val="18"/>
        </w:rPr>
        <w:t>, 87-101</w:t>
      </w:r>
    </w:p>
    <w:p w:rsidR="00951D7F" w:rsidRDefault="00951D7F" w:rsidP="00951D7F">
      <w:pPr>
        <w:rPr>
          <w:rFonts w:ascii="Arial" w:hAnsi="Arial" w:cs="Arial"/>
          <w:sz w:val="18"/>
          <w:szCs w:val="18"/>
        </w:rPr>
      </w:pPr>
    </w:p>
    <w:p w:rsidR="00951D7F" w:rsidRPr="009C3EC0" w:rsidRDefault="00951D7F" w:rsidP="00951D7F">
      <w:pPr>
        <w:rPr>
          <w:rFonts w:ascii="Arial" w:hAnsi="Arial" w:cs="Arial"/>
          <w:sz w:val="18"/>
          <w:szCs w:val="18"/>
        </w:rPr>
      </w:pPr>
      <w:r>
        <w:rPr>
          <w:rFonts w:ascii="Arial" w:hAnsi="Arial" w:cs="Arial"/>
          <w:sz w:val="18"/>
          <w:szCs w:val="18"/>
        </w:rPr>
        <w:t xml:space="preserve">David </w:t>
      </w:r>
      <w:proofErr w:type="spellStart"/>
      <w:r>
        <w:rPr>
          <w:rFonts w:ascii="Arial" w:hAnsi="Arial" w:cs="Arial"/>
          <w:sz w:val="18"/>
          <w:szCs w:val="18"/>
        </w:rPr>
        <w:t>Hochfelder</w:t>
      </w:r>
      <w:proofErr w:type="spellEnd"/>
      <w:r>
        <w:rPr>
          <w:rFonts w:ascii="Arial" w:hAnsi="Arial" w:cs="Arial"/>
          <w:sz w:val="18"/>
          <w:szCs w:val="18"/>
        </w:rPr>
        <w:t xml:space="preserve">, “Documentary Editing as Public History,” </w:t>
      </w:r>
      <w:r>
        <w:rPr>
          <w:rFonts w:ascii="Arial" w:hAnsi="Arial" w:cs="Arial"/>
          <w:i/>
          <w:sz w:val="18"/>
          <w:szCs w:val="18"/>
        </w:rPr>
        <w:t>Public History News</w:t>
      </w:r>
      <w:r w:rsidR="00C6034C">
        <w:rPr>
          <w:rFonts w:ascii="Arial" w:hAnsi="Arial" w:cs="Arial"/>
          <w:sz w:val="18"/>
          <w:szCs w:val="18"/>
        </w:rPr>
        <w:t xml:space="preserve"> 26 (Spring 2006): 11</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packet of materials from the Association for Documen</w:t>
      </w:r>
      <w:r w:rsidR="00C6034C">
        <w:rPr>
          <w:rFonts w:ascii="Arial" w:hAnsi="Arial" w:cs="Arial"/>
          <w:sz w:val="18"/>
          <w:szCs w:val="18"/>
        </w:rPr>
        <w:t xml:space="preserve">tary Editing - </w:t>
      </w:r>
      <w:r>
        <w:rPr>
          <w:rFonts w:ascii="Arial" w:hAnsi="Arial" w:cs="Arial"/>
          <w:sz w:val="18"/>
          <w:szCs w:val="18"/>
        </w:rPr>
        <w:t xml:space="preserve">available at </w:t>
      </w:r>
    </w:p>
    <w:p w:rsidR="00951D7F" w:rsidRDefault="00C6034C" w:rsidP="00951D7F">
      <w:pPr>
        <w:rPr>
          <w:rFonts w:ascii="Arial" w:hAnsi="Arial" w:cs="Arial"/>
          <w:sz w:val="18"/>
          <w:szCs w:val="18"/>
        </w:rPr>
      </w:pPr>
      <w:hyperlink r:id="rId13" w:history="1">
        <w:r w:rsidR="00951D7F" w:rsidRPr="004B00B6">
          <w:rPr>
            <w:rStyle w:val="Hyperlink"/>
            <w:rFonts w:ascii="Arial" w:hAnsi="Arial" w:cs="Arial"/>
            <w:sz w:val="18"/>
            <w:szCs w:val="18"/>
          </w:rPr>
          <w:t>http://www.documentaryediting.org/wordpress/?page_id=482</w:t>
        </w:r>
      </w:hyperlink>
    </w:p>
    <w:p w:rsidR="00951D7F" w:rsidRDefault="00951D7F" w:rsidP="00951D7F">
      <w:pPr>
        <w:rPr>
          <w:rFonts w:ascii="Arial" w:hAnsi="Arial" w:cs="Arial"/>
          <w:sz w:val="18"/>
          <w:szCs w:val="18"/>
        </w:rPr>
      </w:pPr>
    </w:p>
    <w:p w:rsidR="00951D7F" w:rsidRPr="00EC6AE7" w:rsidRDefault="00951D7F" w:rsidP="00951D7F">
      <w:pPr>
        <w:rPr>
          <w:rFonts w:ascii="Arial" w:hAnsi="Arial" w:cs="Arial"/>
        </w:rPr>
      </w:pPr>
    </w:p>
    <w:p w:rsidR="00951D7F" w:rsidRPr="0062763D" w:rsidRDefault="00951D7F" w:rsidP="00951D7F">
      <w:pPr>
        <w:rPr>
          <w:rFonts w:ascii="Arial" w:hAnsi="Arial" w:cs="Arial"/>
          <w:b/>
          <w:sz w:val="20"/>
          <w:szCs w:val="20"/>
          <w:u w:val="single"/>
        </w:rPr>
      </w:pPr>
      <w:r w:rsidRPr="0062763D">
        <w:rPr>
          <w:rFonts w:ascii="Arial" w:hAnsi="Arial" w:cs="Arial"/>
          <w:b/>
          <w:sz w:val="20"/>
          <w:szCs w:val="20"/>
          <w:u w:val="single"/>
        </w:rPr>
        <w:t>Week 11 – Apr 1-5</w:t>
      </w:r>
    </w:p>
    <w:p w:rsidR="00951D7F" w:rsidRPr="0062763D" w:rsidRDefault="00951D7F" w:rsidP="00951D7F">
      <w:pPr>
        <w:rPr>
          <w:rFonts w:ascii="Arial" w:hAnsi="Arial" w:cs="Arial"/>
          <w:b/>
          <w:sz w:val="20"/>
          <w:szCs w:val="20"/>
          <w:u w:val="single"/>
        </w:rPr>
      </w:pPr>
    </w:p>
    <w:p w:rsidR="00951D7F" w:rsidRPr="0062763D" w:rsidRDefault="00951D7F" w:rsidP="00951D7F">
      <w:pPr>
        <w:rPr>
          <w:rFonts w:ascii="Arial" w:hAnsi="Arial" w:cs="Arial"/>
          <w:sz w:val="20"/>
          <w:szCs w:val="20"/>
        </w:rPr>
      </w:pPr>
      <w:r w:rsidRPr="0062763D">
        <w:rPr>
          <w:rFonts w:ascii="Arial" w:hAnsi="Arial" w:cs="Arial"/>
          <w:sz w:val="20"/>
          <w:szCs w:val="20"/>
        </w:rPr>
        <w:t>LOCAL HISTORY AND COMMUNITY HISTORY</w:t>
      </w:r>
    </w:p>
    <w:p w:rsidR="00951D7F" w:rsidRDefault="00951D7F" w:rsidP="00951D7F">
      <w:pPr>
        <w:rPr>
          <w:rFonts w:ascii="Arial" w:hAnsi="Arial" w:cs="Arial"/>
        </w:rPr>
      </w:pPr>
    </w:p>
    <w:p w:rsidR="00951D7F" w:rsidRPr="0023092F" w:rsidRDefault="00951D7F" w:rsidP="00951D7F">
      <w:pPr>
        <w:rPr>
          <w:rFonts w:ascii="Arial" w:hAnsi="Arial" w:cs="Arial"/>
          <w:sz w:val="18"/>
          <w:szCs w:val="18"/>
        </w:rPr>
      </w:pPr>
      <w:proofErr w:type="spellStart"/>
      <w:r w:rsidRPr="0023092F">
        <w:rPr>
          <w:rFonts w:ascii="Arial" w:hAnsi="Arial" w:cs="Arial"/>
          <w:sz w:val="18"/>
          <w:szCs w:val="18"/>
        </w:rPr>
        <w:t>Cauvin</w:t>
      </w:r>
      <w:proofErr w:type="spellEnd"/>
      <w:r>
        <w:rPr>
          <w:rFonts w:ascii="Arial" w:hAnsi="Arial" w:cs="Arial"/>
          <w:sz w:val="18"/>
          <w:szCs w:val="18"/>
        </w:rPr>
        <w:t>, 96-102</w:t>
      </w:r>
    </w:p>
    <w:p w:rsidR="00951D7F" w:rsidRPr="00D97421"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 xml:space="preserve">Charles F. Bryan, Jr., “In State Historical Agencies, Museums, and Societies: A Constant State of Change,” in Gardner and LaPaglia, eds., </w:t>
      </w:r>
      <w:r>
        <w:rPr>
          <w:rFonts w:ascii="Arial" w:hAnsi="Arial" w:cs="Arial"/>
          <w:i/>
          <w:sz w:val="18"/>
          <w:szCs w:val="18"/>
        </w:rPr>
        <w:t>Public History</w:t>
      </w:r>
      <w:r w:rsidR="00C6034C">
        <w:rPr>
          <w:rFonts w:ascii="Arial" w:hAnsi="Arial" w:cs="Arial"/>
          <w:sz w:val="18"/>
          <w:szCs w:val="18"/>
        </w:rPr>
        <w:t>, 325-344</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 xml:space="preserve">Barbara Franco, “In Urban History Museums and Historical Societies,” in Gardner and LaPaglia, eds., </w:t>
      </w:r>
      <w:r>
        <w:rPr>
          <w:rFonts w:ascii="Arial" w:hAnsi="Arial" w:cs="Arial"/>
          <w:i/>
          <w:sz w:val="18"/>
          <w:szCs w:val="18"/>
        </w:rPr>
        <w:t>Public History</w:t>
      </w:r>
      <w:r w:rsidR="00C6034C">
        <w:rPr>
          <w:rFonts w:ascii="Arial" w:hAnsi="Arial" w:cs="Arial"/>
          <w:sz w:val="18"/>
          <w:szCs w:val="18"/>
        </w:rPr>
        <w:t>, 307-324</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p>
    <w:p w:rsidR="00951D7F" w:rsidRPr="0062763D" w:rsidRDefault="00951D7F" w:rsidP="00951D7F">
      <w:pPr>
        <w:rPr>
          <w:rFonts w:ascii="Arial" w:hAnsi="Arial" w:cs="Arial"/>
          <w:b/>
          <w:sz w:val="20"/>
          <w:szCs w:val="20"/>
          <w:u w:val="single"/>
        </w:rPr>
      </w:pPr>
      <w:r w:rsidRPr="0062763D">
        <w:rPr>
          <w:rFonts w:ascii="Arial" w:hAnsi="Arial" w:cs="Arial"/>
          <w:b/>
          <w:sz w:val="20"/>
          <w:szCs w:val="20"/>
          <w:u w:val="single"/>
        </w:rPr>
        <w:t xml:space="preserve">Week 12 – Apr 8-12 </w:t>
      </w:r>
    </w:p>
    <w:p w:rsidR="00951D7F" w:rsidRPr="0062763D" w:rsidRDefault="00951D7F" w:rsidP="00951D7F">
      <w:pPr>
        <w:rPr>
          <w:rFonts w:ascii="Arial" w:hAnsi="Arial" w:cs="Arial"/>
          <w:sz w:val="20"/>
          <w:szCs w:val="20"/>
        </w:rPr>
      </w:pPr>
    </w:p>
    <w:p w:rsidR="00951D7F" w:rsidRPr="0062763D" w:rsidRDefault="00951D7F" w:rsidP="00951D7F">
      <w:pPr>
        <w:rPr>
          <w:rFonts w:ascii="Arial" w:hAnsi="Arial" w:cs="Arial"/>
          <w:sz w:val="20"/>
          <w:szCs w:val="20"/>
        </w:rPr>
      </w:pPr>
      <w:r w:rsidRPr="0062763D">
        <w:rPr>
          <w:rFonts w:ascii="Arial" w:hAnsi="Arial" w:cs="Arial"/>
          <w:sz w:val="20"/>
          <w:szCs w:val="20"/>
        </w:rPr>
        <w:t>ORAL HISTORY</w:t>
      </w:r>
    </w:p>
    <w:p w:rsidR="00951D7F" w:rsidRDefault="00951D7F" w:rsidP="00951D7F">
      <w:pPr>
        <w:rPr>
          <w:rFonts w:ascii="Arial" w:hAnsi="Arial" w:cs="Arial"/>
        </w:rPr>
      </w:pPr>
    </w:p>
    <w:p w:rsidR="00951D7F" w:rsidRPr="002529B4" w:rsidRDefault="00951D7F" w:rsidP="00951D7F">
      <w:pPr>
        <w:rPr>
          <w:rFonts w:ascii="Arial" w:hAnsi="Arial" w:cs="Arial"/>
          <w:sz w:val="18"/>
          <w:szCs w:val="18"/>
        </w:rPr>
      </w:pPr>
      <w:proofErr w:type="spellStart"/>
      <w:r>
        <w:rPr>
          <w:rFonts w:ascii="Arial" w:hAnsi="Arial" w:cs="Arial"/>
          <w:sz w:val="18"/>
          <w:szCs w:val="18"/>
        </w:rPr>
        <w:t>Cauvin</w:t>
      </w:r>
      <w:proofErr w:type="spellEnd"/>
      <w:r>
        <w:rPr>
          <w:rFonts w:ascii="Arial" w:hAnsi="Arial" w:cs="Arial"/>
          <w:sz w:val="18"/>
          <w:szCs w:val="18"/>
        </w:rPr>
        <w:t>, 89-95</w:t>
      </w:r>
    </w:p>
    <w:p w:rsidR="00951D7F" w:rsidRDefault="00951D7F" w:rsidP="00951D7F">
      <w:pPr>
        <w:rPr>
          <w:rFonts w:ascii="Arial" w:hAnsi="Arial" w:cs="Arial"/>
        </w:rPr>
      </w:pPr>
    </w:p>
    <w:p w:rsidR="00951D7F" w:rsidRDefault="00951D7F" w:rsidP="00951D7F">
      <w:pPr>
        <w:rPr>
          <w:rFonts w:ascii="Arial" w:hAnsi="Arial" w:cs="Arial"/>
          <w:sz w:val="18"/>
          <w:szCs w:val="18"/>
        </w:rPr>
      </w:pPr>
      <w:r>
        <w:rPr>
          <w:rFonts w:ascii="Arial" w:hAnsi="Arial" w:cs="Arial"/>
          <w:sz w:val="18"/>
          <w:szCs w:val="18"/>
        </w:rPr>
        <w:t xml:space="preserve">Rose T. Diaz and Andrew B. Russell, “Oral Historians: Community Oral History and the Cooperative Ideal,” in Gardner and LaPaglia, eds., </w:t>
      </w:r>
      <w:r>
        <w:rPr>
          <w:rFonts w:ascii="Arial" w:hAnsi="Arial" w:cs="Arial"/>
          <w:i/>
          <w:sz w:val="18"/>
          <w:szCs w:val="18"/>
        </w:rPr>
        <w:t>Public History</w:t>
      </w:r>
      <w:r w:rsidR="00C6034C">
        <w:rPr>
          <w:rFonts w:ascii="Arial" w:hAnsi="Arial" w:cs="Arial"/>
          <w:sz w:val="18"/>
          <w:szCs w:val="18"/>
        </w:rPr>
        <w:t>, 203-216</w:t>
      </w:r>
    </w:p>
    <w:p w:rsidR="00951D7F" w:rsidRDefault="00951D7F" w:rsidP="00951D7F">
      <w:pPr>
        <w:rPr>
          <w:rFonts w:ascii="Arial" w:hAnsi="Arial" w:cs="Arial"/>
        </w:rPr>
      </w:pPr>
    </w:p>
    <w:p w:rsidR="00951D7F" w:rsidRPr="0062763D" w:rsidRDefault="00951D7F" w:rsidP="00951D7F">
      <w:pPr>
        <w:rPr>
          <w:rFonts w:ascii="Arial" w:hAnsi="Arial" w:cs="Arial"/>
          <w:b/>
          <w:sz w:val="20"/>
          <w:szCs w:val="20"/>
          <w:u w:val="single"/>
        </w:rPr>
      </w:pPr>
    </w:p>
    <w:p w:rsidR="00951D7F" w:rsidRPr="0062763D" w:rsidRDefault="00951D7F" w:rsidP="00951D7F">
      <w:pPr>
        <w:rPr>
          <w:rFonts w:ascii="Arial" w:hAnsi="Arial" w:cs="Arial"/>
          <w:b/>
          <w:sz w:val="20"/>
          <w:szCs w:val="20"/>
          <w:u w:val="single"/>
        </w:rPr>
      </w:pPr>
      <w:r w:rsidRPr="0062763D">
        <w:rPr>
          <w:rFonts w:ascii="Arial" w:hAnsi="Arial" w:cs="Arial"/>
          <w:b/>
          <w:sz w:val="20"/>
          <w:szCs w:val="20"/>
          <w:u w:val="single"/>
        </w:rPr>
        <w:t xml:space="preserve">Week 13 – Apr 15-17 </w:t>
      </w:r>
    </w:p>
    <w:p w:rsidR="00951D7F" w:rsidRPr="0062763D" w:rsidRDefault="00951D7F" w:rsidP="00951D7F">
      <w:pPr>
        <w:rPr>
          <w:rFonts w:ascii="Arial" w:hAnsi="Arial" w:cs="Arial"/>
          <w:b/>
          <w:sz w:val="20"/>
          <w:szCs w:val="20"/>
          <w:u w:val="single"/>
        </w:rPr>
      </w:pPr>
    </w:p>
    <w:p w:rsidR="00951D7F" w:rsidRPr="0062763D" w:rsidRDefault="00951D7F" w:rsidP="00951D7F">
      <w:pPr>
        <w:rPr>
          <w:rFonts w:ascii="Arial" w:hAnsi="Arial" w:cs="Arial"/>
          <w:sz w:val="20"/>
          <w:szCs w:val="20"/>
        </w:rPr>
      </w:pPr>
      <w:r w:rsidRPr="0062763D">
        <w:rPr>
          <w:rFonts w:ascii="Arial" w:hAnsi="Arial" w:cs="Arial"/>
          <w:sz w:val="20"/>
          <w:szCs w:val="20"/>
        </w:rPr>
        <w:t>DIGITAL HISTORY</w:t>
      </w:r>
    </w:p>
    <w:p w:rsidR="00951D7F" w:rsidRDefault="00951D7F" w:rsidP="00951D7F">
      <w:pPr>
        <w:rPr>
          <w:rFonts w:ascii="Arial" w:hAnsi="Arial" w:cs="Arial"/>
        </w:rPr>
      </w:pPr>
    </w:p>
    <w:p w:rsidR="00951D7F" w:rsidRPr="00D479AD" w:rsidRDefault="00951D7F" w:rsidP="00951D7F">
      <w:pPr>
        <w:rPr>
          <w:rFonts w:ascii="Arial" w:hAnsi="Arial" w:cs="Arial"/>
          <w:sz w:val="18"/>
          <w:szCs w:val="18"/>
        </w:rPr>
      </w:pPr>
      <w:proofErr w:type="spellStart"/>
      <w:r>
        <w:rPr>
          <w:rFonts w:ascii="Arial" w:hAnsi="Arial" w:cs="Arial"/>
          <w:sz w:val="18"/>
          <w:szCs w:val="18"/>
        </w:rPr>
        <w:t>Cauvin</w:t>
      </w:r>
      <w:proofErr w:type="spellEnd"/>
      <w:r>
        <w:rPr>
          <w:rFonts w:ascii="Arial" w:hAnsi="Arial" w:cs="Arial"/>
          <w:sz w:val="18"/>
          <w:szCs w:val="18"/>
        </w:rPr>
        <w:t>, 174-183</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 xml:space="preserve">James T. Sparrow, “On the Web: The September 11 Digital Archive,” in Gardner and LaPaglia, eds., </w:t>
      </w:r>
      <w:r>
        <w:rPr>
          <w:rFonts w:ascii="Arial" w:hAnsi="Arial" w:cs="Arial"/>
          <w:i/>
          <w:sz w:val="18"/>
          <w:szCs w:val="18"/>
        </w:rPr>
        <w:t>Public History</w:t>
      </w:r>
      <w:r w:rsidR="00C6034C">
        <w:rPr>
          <w:rFonts w:ascii="Arial" w:hAnsi="Arial" w:cs="Arial"/>
          <w:sz w:val="18"/>
          <w:szCs w:val="18"/>
        </w:rPr>
        <w:t>, 397-415</w:t>
      </w:r>
    </w:p>
    <w:p w:rsidR="00C6034C" w:rsidRDefault="00C6034C" w:rsidP="00951D7F"/>
    <w:p w:rsidR="00951D7F" w:rsidRDefault="00C6034C" w:rsidP="00951D7F">
      <w:pPr>
        <w:rPr>
          <w:rFonts w:ascii="Arial" w:hAnsi="Arial" w:cs="Arial"/>
          <w:sz w:val="18"/>
          <w:szCs w:val="18"/>
        </w:rPr>
      </w:pPr>
      <w:hyperlink r:id="rId14" w:history="1">
        <w:r w:rsidR="00951D7F" w:rsidRPr="008E4149">
          <w:rPr>
            <w:rStyle w:val="Hyperlink"/>
            <w:rFonts w:ascii="Arial" w:hAnsi="Arial" w:cs="Arial"/>
            <w:sz w:val="18"/>
            <w:szCs w:val="18"/>
          </w:rPr>
          <w:t>http://911digitalarchive.org/</w:t>
        </w:r>
      </w:hyperlink>
    </w:p>
    <w:p w:rsidR="00951D7F" w:rsidRDefault="00951D7F" w:rsidP="00951D7F">
      <w:pPr>
        <w:rPr>
          <w:rFonts w:ascii="Arial" w:hAnsi="Arial" w:cs="Arial"/>
          <w:sz w:val="18"/>
          <w:szCs w:val="18"/>
        </w:rPr>
      </w:pPr>
    </w:p>
    <w:p w:rsidR="00951D7F" w:rsidRDefault="00951D7F" w:rsidP="00951D7F">
      <w:pPr>
        <w:rPr>
          <w:rStyle w:val="Hyperlink"/>
          <w:rFonts w:ascii="Arial" w:hAnsi="Arial" w:cs="Arial"/>
          <w:sz w:val="18"/>
          <w:szCs w:val="18"/>
        </w:rPr>
      </w:pPr>
      <w:r>
        <w:rPr>
          <w:rFonts w:ascii="Arial" w:hAnsi="Arial" w:cs="Arial"/>
          <w:sz w:val="18"/>
          <w:szCs w:val="18"/>
        </w:rPr>
        <w:t xml:space="preserve">Missouri Digital Heritage:  </w:t>
      </w:r>
      <w:hyperlink r:id="rId15" w:history="1">
        <w:r w:rsidRPr="000804E8">
          <w:rPr>
            <w:rStyle w:val="Hyperlink"/>
            <w:rFonts w:ascii="Arial" w:hAnsi="Arial" w:cs="Arial"/>
            <w:sz w:val="18"/>
            <w:szCs w:val="18"/>
          </w:rPr>
          <w:t>https://www.sos.mo.gov/mdh/</w:t>
        </w:r>
      </w:hyperlink>
    </w:p>
    <w:p w:rsidR="00951D7F" w:rsidRDefault="00951D7F" w:rsidP="00951D7F">
      <w:pPr>
        <w:rPr>
          <w:rFonts w:ascii="Arial" w:hAnsi="Arial" w:cs="Arial"/>
          <w:sz w:val="18"/>
          <w:szCs w:val="18"/>
        </w:rPr>
      </w:pPr>
    </w:p>
    <w:p w:rsidR="00951D7F" w:rsidRPr="0062763D" w:rsidRDefault="00951D7F" w:rsidP="00951D7F">
      <w:pPr>
        <w:rPr>
          <w:rFonts w:ascii="Arial" w:hAnsi="Arial" w:cs="Arial"/>
          <w:sz w:val="20"/>
          <w:szCs w:val="20"/>
        </w:rPr>
      </w:pPr>
      <w:r w:rsidRPr="0062763D">
        <w:rPr>
          <w:rFonts w:ascii="Arial" w:hAnsi="Arial" w:cs="Arial"/>
          <w:sz w:val="20"/>
          <w:szCs w:val="20"/>
        </w:rPr>
        <w:lastRenderedPageBreak/>
        <w:t>Friday, April 19 – No class – Good Friday</w:t>
      </w:r>
    </w:p>
    <w:p w:rsidR="00951D7F" w:rsidRPr="00ED1019" w:rsidRDefault="00951D7F" w:rsidP="00951D7F">
      <w:pPr>
        <w:rPr>
          <w:rFonts w:ascii="Arial" w:hAnsi="Arial" w:cs="Arial"/>
          <w:sz w:val="18"/>
          <w:szCs w:val="18"/>
        </w:rPr>
      </w:pPr>
    </w:p>
    <w:p w:rsidR="00951D7F" w:rsidRDefault="00951D7F" w:rsidP="00951D7F">
      <w:pPr>
        <w:rPr>
          <w:rFonts w:ascii="Arial" w:hAnsi="Arial" w:cs="Arial"/>
          <w:sz w:val="18"/>
          <w:szCs w:val="18"/>
        </w:rPr>
      </w:pPr>
    </w:p>
    <w:p w:rsidR="00951D7F" w:rsidRPr="0062763D" w:rsidRDefault="00951D7F" w:rsidP="00951D7F">
      <w:pPr>
        <w:rPr>
          <w:rFonts w:ascii="Arial" w:hAnsi="Arial" w:cs="Arial"/>
          <w:b/>
          <w:sz w:val="20"/>
          <w:szCs w:val="20"/>
        </w:rPr>
      </w:pPr>
      <w:r w:rsidRPr="0062763D">
        <w:rPr>
          <w:rFonts w:ascii="Arial" w:hAnsi="Arial" w:cs="Arial"/>
          <w:b/>
          <w:sz w:val="20"/>
          <w:szCs w:val="20"/>
          <w:u w:val="single"/>
        </w:rPr>
        <w:t>Week 14 – Apr 22-26</w:t>
      </w:r>
    </w:p>
    <w:p w:rsidR="00951D7F" w:rsidRPr="0062763D" w:rsidRDefault="00951D7F" w:rsidP="00951D7F">
      <w:pPr>
        <w:rPr>
          <w:rFonts w:ascii="Arial" w:hAnsi="Arial" w:cs="Arial"/>
          <w:sz w:val="20"/>
          <w:szCs w:val="20"/>
        </w:rPr>
      </w:pPr>
    </w:p>
    <w:p w:rsidR="00951D7F" w:rsidRPr="0062763D" w:rsidRDefault="00951D7F" w:rsidP="00951D7F">
      <w:pPr>
        <w:rPr>
          <w:rFonts w:ascii="Arial" w:hAnsi="Arial" w:cs="Arial"/>
          <w:sz w:val="20"/>
          <w:szCs w:val="20"/>
        </w:rPr>
      </w:pPr>
      <w:r w:rsidRPr="0062763D">
        <w:rPr>
          <w:rFonts w:ascii="Arial" w:hAnsi="Arial" w:cs="Arial"/>
          <w:sz w:val="20"/>
          <w:szCs w:val="20"/>
        </w:rPr>
        <w:t>MASS MEDIA AS PUBLIC HISTORY</w:t>
      </w:r>
    </w:p>
    <w:p w:rsidR="00951D7F" w:rsidRDefault="00951D7F" w:rsidP="00951D7F">
      <w:pPr>
        <w:rPr>
          <w:rFonts w:ascii="Arial" w:hAnsi="Arial" w:cs="Arial"/>
        </w:rPr>
      </w:pPr>
    </w:p>
    <w:p w:rsidR="00951D7F" w:rsidRPr="00D479AD" w:rsidRDefault="00951D7F" w:rsidP="00951D7F">
      <w:pPr>
        <w:rPr>
          <w:rFonts w:ascii="Arial" w:hAnsi="Arial" w:cs="Arial"/>
          <w:sz w:val="18"/>
          <w:szCs w:val="18"/>
        </w:rPr>
      </w:pPr>
      <w:proofErr w:type="spellStart"/>
      <w:r>
        <w:rPr>
          <w:rFonts w:ascii="Arial" w:hAnsi="Arial" w:cs="Arial"/>
          <w:sz w:val="18"/>
          <w:szCs w:val="18"/>
        </w:rPr>
        <w:t>Cauvin</w:t>
      </w:r>
      <w:proofErr w:type="spellEnd"/>
      <w:r>
        <w:rPr>
          <w:rFonts w:ascii="Arial" w:hAnsi="Arial" w:cs="Arial"/>
          <w:sz w:val="18"/>
          <w:szCs w:val="18"/>
        </w:rPr>
        <w:t>, 163-172</w:t>
      </w:r>
    </w:p>
    <w:p w:rsidR="00951D7F" w:rsidRPr="00715A68"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 xml:space="preserve">Eric Breitbart, “The Painted Mirror: Historical Re-creation from the Panorama to the Docudrama,” in Benson, Brier, Rosenzweig, eds., </w:t>
      </w:r>
      <w:r>
        <w:rPr>
          <w:rFonts w:ascii="Arial" w:hAnsi="Arial" w:cs="Arial"/>
          <w:i/>
          <w:sz w:val="18"/>
          <w:szCs w:val="18"/>
        </w:rPr>
        <w:t>Presenting the Past</w:t>
      </w:r>
      <w:r w:rsidR="00C6034C">
        <w:rPr>
          <w:rFonts w:ascii="Arial" w:hAnsi="Arial" w:cs="Arial"/>
          <w:sz w:val="18"/>
          <w:szCs w:val="18"/>
        </w:rPr>
        <w:t>, 105-117, 377-378</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 xml:space="preserve">Nina </w:t>
      </w:r>
      <w:proofErr w:type="spellStart"/>
      <w:r>
        <w:rPr>
          <w:rFonts w:ascii="Arial" w:hAnsi="Arial" w:cs="Arial"/>
          <w:sz w:val="18"/>
          <w:szCs w:val="18"/>
        </w:rPr>
        <w:t>Gilden</w:t>
      </w:r>
      <w:proofErr w:type="spellEnd"/>
      <w:r>
        <w:rPr>
          <w:rFonts w:ascii="Arial" w:hAnsi="Arial" w:cs="Arial"/>
          <w:sz w:val="18"/>
          <w:szCs w:val="18"/>
        </w:rPr>
        <w:t xml:space="preserve"> Seavey, “Film and Media Producers: Taking History off the Page and Putting It on the Screen,” in Gardner and LaPaglia, eds., </w:t>
      </w:r>
      <w:r>
        <w:rPr>
          <w:rFonts w:ascii="Arial" w:hAnsi="Arial" w:cs="Arial"/>
          <w:i/>
          <w:sz w:val="18"/>
          <w:szCs w:val="18"/>
        </w:rPr>
        <w:t>Public History</w:t>
      </w:r>
      <w:r>
        <w:rPr>
          <w:rFonts w:ascii="Arial" w:hAnsi="Arial" w:cs="Arial"/>
          <w:sz w:val="18"/>
          <w:szCs w:val="18"/>
        </w:rPr>
        <w:t xml:space="preserve">, </w:t>
      </w:r>
      <w:r w:rsidRPr="00626183">
        <w:rPr>
          <w:rFonts w:ascii="Arial" w:hAnsi="Arial" w:cs="Arial"/>
          <w:sz w:val="18"/>
          <w:szCs w:val="18"/>
        </w:rPr>
        <w:t>117-128</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 xml:space="preserve">Robert Brent </w:t>
      </w:r>
      <w:proofErr w:type="spellStart"/>
      <w:r>
        <w:rPr>
          <w:rFonts w:ascii="Arial" w:hAnsi="Arial" w:cs="Arial"/>
          <w:sz w:val="18"/>
          <w:szCs w:val="18"/>
        </w:rPr>
        <w:t>Toplin</w:t>
      </w:r>
      <w:proofErr w:type="spellEnd"/>
      <w:r>
        <w:rPr>
          <w:rFonts w:ascii="Arial" w:hAnsi="Arial" w:cs="Arial"/>
          <w:sz w:val="18"/>
          <w:szCs w:val="18"/>
        </w:rPr>
        <w:t xml:space="preserve">, “In Defense of the Filmmakers,” in Richard </w:t>
      </w:r>
      <w:proofErr w:type="spellStart"/>
      <w:r>
        <w:rPr>
          <w:rFonts w:ascii="Arial" w:hAnsi="Arial" w:cs="Arial"/>
          <w:sz w:val="18"/>
          <w:szCs w:val="18"/>
        </w:rPr>
        <w:t>Francaviglia</w:t>
      </w:r>
      <w:proofErr w:type="spellEnd"/>
      <w:r>
        <w:rPr>
          <w:rFonts w:ascii="Arial" w:hAnsi="Arial" w:cs="Arial"/>
          <w:sz w:val="18"/>
          <w:szCs w:val="18"/>
        </w:rPr>
        <w:t xml:space="preserve"> and Jerry </w:t>
      </w:r>
      <w:proofErr w:type="spellStart"/>
      <w:r>
        <w:rPr>
          <w:rFonts w:ascii="Arial" w:hAnsi="Arial" w:cs="Arial"/>
          <w:sz w:val="18"/>
          <w:szCs w:val="18"/>
        </w:rPr>
        <w:t>Rodnitzky</w:t>
      </w:r>
      <w:proofErr w:type="spellEnd"/>
      <w:r>
        <w:rPr>
          <w:rFonts w:ascii="Arial" w:hAnsi="Arial" w:cs="Arial"/>
          <w:sz w:val="18"/>
          <w:szCs w:val="18"/>
        </w:rPr>
        <w:t xml:space="preserve">, eds., </w:t>
      </w:r>
      <w:r>
        <w:rPr>
          <w:rFonts w:ascii="Arial" w:hAnsi="Arial" w:cs="Arial"/>
          <w:i/>
          <w:sz w:val="18"/>
          <w:szCs w:val="18"/>
        </w:rPr>
        <w:t>Lights, Camera, History: Portraying the Past in Film</w:t>
      </w:r>
      <w:r>
        <w:rPr>
          <w:rFonts w:ascii="Arial" w:hAnsi="Arial" w:cs="Arial"/>
          <w:sz w:val="18"/>
          <w:szCs w:val="18"/>
        </w:rPr>
        <w:t xml:space="preserve"> (College Station: Texas A&amp;M University</w:t>
      </w:r>
      <w:r w:rsidR="00C6034C">
        <w:rPr>
          <w:rFonts w:ascii="Arial" w:hAnsi="Arial" w:cs="Arial"/>
          <w:sz w:val="18"/>
          <w:szCs w:val="18"/>
        </w:rPr>
        <w:t xml:space="preserve"> Press, 2007), 113-135</w:t>
      </w:r>
    </w:p>
    <w:p w:rsidR="00951D7F" w:rsidRDefault="00951D7F" w:rsidP="00951D7F">
      <w:pPr>
        <w:rPr>
          <w:rFonts w:ascii="Arial" w:hAnsi="Arial" w:cs="Arial"/>
        </w:rPr>
      </w:pPr>
    </w:p>
    <w:p w:rsidR="00951D7F" w:rsidRDefault="00951D7F" w:rsidP="00951D7F">
      <w:pPr>
        <w:rPr>
          <w:rFonts w:ascii="Arial" w:hAnsi="Arial" w:cs="Arial"/>
          <w:b/>
          <w:sz w:val="18"/>
          <w:szCs w:val="18"/>
        </w:rPr>
      </w:pPr>
    </w:p>
    <w:p w:rsidR="00951D7F" w:rsidRPr="0062763D" w:rsidRDefault="00951D7F" w:rsidP="00951D7F">
      <w:pPr>
        <w:rPr>
          <w:rFonts w:ascii="Arial" w:hAnsi="Arial" w:cs="Arial"/>
          <w:b/>
          <w:sz w:val="20"/>
          <w:szCs w:val="20"/>
          <w:u w:val="single"/>
        </w:rPr>
      </w:pPr>
      <w:r w:rsidRPr="0062763D">
        <w:rPr>
          <w:rFonts w:ascii="Arial" w:hAnsi="Arial" w:cs="Arial"/>
          <w:b/>
          <w:sz w:val="20"/>
          <w:szCs w:val="20"/>
          <w:u w:val="single"/>
        </w:rPr>
        <w:t>Week 15 – Apr 29 – May 3</w:t>
      </w:r>
    </w:p>
    <w:p w:rsidR="00951D7F" w:rsidRPr="0062763D" w:rsidRDefault="00951D7F" w:rsidP="00951D7F">
      <w:pPr>
        <w:rPr>
          <w:rFonts w:ascii="Arial" w:hAnsi="Arial" w:cs="Arial"/>
          <w:b/>
          <w:sz w:val="20"/>
          <w:szCs w:val="20"/>
        </w:rPr>
      </w:pPr>
    </w:p>
    <w:p w:rsidR="00951D7F" w:rsidRPr="0062763D" w:rsidRDefault="00951D7F" w:rsidP="00951D7F">
      <w:pPr>
        <w:rPr>
          <w:rFonts w:ascii="Arial" w:hAnsi="Arial" w:cs="Arial"/>
          <w:sz w:val="20"/>
          <w:szCs w:val="20"/>
        </w:rPr>
      </w:pPr>
      <w:r w:rsidRPr="0062763D">
        <w:rPr>
          <w:rFonts w:ascii="Arial" w:hAnsi="Arial" w:cs="Arial"/>
          <w:sz w:val="20"/>
          <w:szCs w:val="20"/>
        </w:rPr>
        <w:t>BECOMING A PUBLIC HISTORIAN</w:t>
      </w:r>
    </w:p>
    <w:p w:rsidR="00951D7F" w:rsidRDefault="00951D7F" w:rsidP="00951D7F">
      <w:pPr>
        <w:rPr>
          <w:rFonts w:ascii="Arial" w:hAnsi="Arial" w:cs="Arial"/>
        </w:rPr>
      </w:pPr>
    </w:p>
    <w:p w:rsidR="00951D7F" w:rsidRDefault="00951D7F" w:rsidP="00951D7F">
      <w:pPr>
        <w:rPr>
          <w:rFonts w:ascii="Arial" w:hAnsi="Arial" w:cs="Arial"/>
          <w:sz w:val="18"/>
          <w:szCs w:val="18"/>
        </w:rPr>
      </w:pPr>
      <w:proofErr w:type="spellStart"/>
      <w:r>
        <w:rPr>
          <w:rFonts w:ascii="Arial" w:hAnsi="Arial" w:cs="Arial"/>
          <w:sz w:val="18"/>
          <w:szCs w:val="18"/>
        </w:rPr>
        <w:t>Cauvin</w:t>
      </w:r>
      <w:proofErr w:type="spellEnd"/>
      <w:r>
        <w:rPr>
          <w:rFonts w:ascii="Arial" w:hAnsi="Arial" w:cs="Arial"/>
          <w:sz w:val="18"/>
          <w:szCs w:val="18"/>
        </w:rPr>
        <w:t>, 250-258</w:t>
      </w:r>
    </w:p>
    <w:p w:rsidR="00951D7F" w:rsidRDefault="00951D7F" w:rsidP="00951D7F">
      <w:pPr>
        <w:rPr>
          <w:rFonts w:ascii="Arial" w:hAnsi="Arial" w:cs="Arial"/>
          <w:sz w:val="18"/>
          <w:szCs w:val="18"/>
        </w:rPr>
      </w:pPr>
    </w:p>
    <w:p w:rsidR="00951D7F" w:rsidRDefault="00951D7F" w:rsidP="00951D7F">
      <w:pPr>
        <w:rPr>
          <w:rFonts w:ascii="Arial" w:hAnsi="Arial" w:cs="Arial"/>
          <w:sz w:val="18"/>
          <w:szCs w:val="18"/>
        </w:rPr>
      </w:pPr>
      <w:r>
        <w:rPr>
          <w:rFonts w:ascii="Arial" w:hAnsi="Arial" w:cs="Arial"/>
          <w:sz w:val="18"/>
          <w:szCs w:val="18"/>
        </w:rPr>
        <w:t xml:space="preserve">Constance B. Schulz, “Becoming a Public Historian,” in Gardner and LaPaglia, eds., </w:t>
      </w:r>
      <w:r>
        <w:rPr>
          <w:rFonts w:ascii="Arial" w:hAnsi="Arial" w:cs="Arial"/>
          <w:i/>
          <w:sz w:val="18"/>
          <w:szCs w:val="18"/>
        </w:rPr>
        <w:t>Public History</w:t>
      </w:r>
      <w:r w:rsidR="00C6034C">
        <w:rPr>
          <w:rFonts w:ascii="Arial" w:hAnsi="Arial" w:cs="Arial"/>
          <w:sz w:val="18"/>
          <w:szCs w:val="18"/>
        </w:rPr>
        <w:t>, 23-40</w:t>
      </w:r>
    </w:p>
    <w:p w:rsidR="00951D7F" w:rsidRPr="0017790A" w:rsidRDefault="00951D7F" w:rsidP="00951D7F">
      <w:pPr>
        <w:rPr>
          <w:rFonts w:ascii="Arial" w:hAnsi="Arial" w:cs="Arial"/>
          <w:sz w:val="18"/>
          <w:szCs w:val="18"/>
        </w:rPr>
      </w:pPr>
    </w:p>
    <w:p w:rsidR="00951D7F" w:rsidRDefault="00951D7F" w:rsidP="00951D7F">
      <w:pPr>
        <w:rPr>
          <w:rStyle w:val="Hyperlink"/>
          <w:rFonts w:ascii="Arial" w:hAnsi="Arial" w:cs="Arial"/>
          <w:sz w:val="18"/>
          <w:szCs w:val="18"/>
        </w:rPr>
      </w:pPr>
      <w:r>
        <w:rPr>
          <w:rFonts w:ascii="Arial" w:hAnsi="Arial" w:cs="Arial"/>
          <w:sz w:val="18"/>
          <w:szCs w:val="18"/>
        </w:rPr>
        <w:t>Guide to Public History Programs: https://</w:t>
      </w:r>
      <w:hyperlink r:id="rId16" w:history="1">
        <w:r w:rsidRPr="008E4149">
          <w:rPr>
            <w:rStyle w:val="Hyperlink"/>
            <w:rFonts w:ascii="Arial" w:hAnsi="Arial" w:cs="Arial"/>
            <w:sz w:val="18"/>
            <w:szCs w:val="18"/>
          </w:rPr>
          <w:t>ncph.org/</w:t>
        </w:r>
        <w:r>
          <w:rPr>
            <w:rStyle w:val="Hyperlink"/>
            <w:rFonts w:ascii="Arial" w:hAnsi="Arial" w:cs="Arial"/>
            <w:sz w:val="18"/>
            <w:szCs w:val="18"/>
          </w:rPr>
          <w:t>program-</w:t>
        </w:r>
        <w:r w:rsidRPr="008E4149">
          <w:rPr>
            <w:rStyle w:val="Hyperlink"/>
            <w:rFonts w:ascii="Arial" w:hAnsi="Arial" w:cs="Arial"/>
            <w:sz w:val="18"/>
            <w:szCs w:val="18"/>
          </w:rPr>
          <w:t>guide</w:t>
        </w:r>
      </w:hyperlink>
      <w:r>
        <w:rPr>
          <w:rStyle w:val="Hyperlink"/>
          <w:rFonts w:ascii="Arial" w:hAnsi="Arial" w:cs="Arial"/>
          <w:sz w:val="18"/>
          <w:szCs w:val="18"/>
        </w:rPr>
        <w:t xml:space="preserve">    </w:t>
      </w:r>
    </w:p>
    <w:p w:rsidR="00951D7F" w:rsidRDefault="00951D7F" w:rsidP="00951D7F">
      <w:pPr>
        <w:rPr>
          <w:rStyle w:val="Hyperlink"/>
          <w:rFonts w:ascii="Arial" w:hAnsi="Arial" w:cs="Arial"/>
          <w:sz w:val="18"/>
          <w:szCs w:val="18"/>
        </w:rPr>
      </w:pPr>
    </w:p>
    <w:p w:rsidR="00951D7F" w:rsidRPr="0062763D" w:rsidRDefault="00951D7F" w:rsidP="00951D7F">
      <w:pPr>
        <w:rPr>
          <w:rStyle w:val="Hyperlink"/>
          <w:rFonts w:ascii="Arial" w:hAnsi="Arial" w:cs="Arial"/>
          <w:color w:val="auto"/>
          <w:sz w:val="20"/>
          <w:szCs w:val="20"/>
          <w:u w:val="none"/>
        </w:rPr>
      </w:pPr>
      <w:r w:rsidRPr="0062763D">
        <w:rPr>
          <w:rStyle w:val="Hyperlink"/>
          <w:rFonts w:ascii="Arial" w:hAnsi="Arial" w:cs="Arial"/>
          <w:color w:val="auto"/>
          <w:sz w:val="20"/>
          <w:szCs w:val="20"/>
          <w:u w:val="none"/>
        </w:rPr>
        <w:t>Friday, May 3 – Position Paper Due</w:t>
      </w:r>
    </w:p>
    <w:p w:rsidR="00951D7F" w:rsidRPr="0062763D" w:rsidRDefault="00951D7F" w:rsidP="00951D7F">
      <w:pPr>
        <w:rPr>
          <w:rStyle w:val="Hyperlink"/>
          <w:rFonts w:ascii="Arial" w:hAnsi="Arial" w:cs="Arial"/>
          <w:sz w:val="20"/>
          <w:szCs w:val="20"/>
        </w:rPr>
      </w:pPr>
    </w:p>
    <w:p w:rsidR="00951D7F" w:rsidRPr="0062763D" w:rsidRDefault="00951D7F" w:rsidP="00951D7F">
      <w:pPr>
        <w:rPr>
          <w:rStyle w:val="Hyperlink"/>
          <w:rFonts w:ascii="Arial" w:hAnsi="Arial" w:cs="Arial"/>
          <w:sz w:val="20"/>
          <w:szCs w:val="20"/>
        </w:rPr>
      </w:pPr>
    </w:p>
    <w:p w:rsidR="00951D7F" w:rsidRPr="0062763D" w:rsidRDefault="00951D7F" w:rsidP="00951D7F">
      <w:pPr>
        <w:rPr>
          <w:rFonts w:ascii="Arial" w:hAnsi="Arial" w:cs="Arial"/>
          <w:b/>
          <w:sz w:val="20"/>
          <w:szCs w:val="20"/>
          <w:u w:val="single"/>
        </w:rPr>
      </w:pPr>
      <w:r w:rsidRPr="0062763D">
        <w:rPr>
          <w:rFonts w:ascii="Arial" w:hAnsi="Arial" w:cs="Arial"/>
          <w:b/>
          <w:sz w:val="20"/>
          <w:szCs w:val="20"/>
          <w:u w:val="single"/>
        </w:rPr>
        <w:t>EXAM WEEK – May 6-10</w:t>
      </w:r>
    </w:p>
    <w:p w:rsidR="00951D7F" w:rsidRPr="0017790A" w:rsidRDefault="00951D7F" w:rsidP="00951D7F">
      <w:pPr>
        <w:rPr>
          <w:rFonts w:ascii="Arial" w:hAnsi="Arial" w:cs="Arial"/>
          <w:b/>
          <w:u w:val="single"/>
        </w:rPr>
      </w:pPr>
    </w:p>
    <w:p w:rsidR="00951D7F" w:rsidRDefault="00951D7F" w:rsidP="00951D7F">
      <w:pPr>
        <w:rPr>
          <w:rFonts w:ascii="Arial" w:hAnsi="Arial" w:cs="Arial"/>
          <w:b/>
        </w:rPr>
      </w:pPr>
    </w:p>
    <w:p w:rsidR="00951D7F" w:rsidRPr="004E21C6" w:rsidRDefault="00951D7F" w:rsidP="00951D7F">
      <w:pPr>
        <w:rPr>
          <w:rFonts w:ascii="Arial" w:hAnsi="Arial" w:cs="Arial"/>
          <w:b/>
          <w:sz w:val="18"/>
          <w:szCs w:val="18"/>
        </w:rPr>
      </w:pPr>
      <w:r>
        <w:rPr>
          <w:rFonts w:ascii="Arial" w:hAnsi="Arial" w:cs="Arial"/>
          <w:sz w:val="18"/>
          <w:szCs w:val="18"/>
        </w:rPr>
        <w:t>WEDNESDAY MAY 8</w:t>
      </w:r>
      <w:r w:rsidRPr="004E21C6">
        <w:rPr>
          <w:rFonts w:ascii="Arial" w:hAnsi="Arial" w:cs="Arial"/>
          <w:sz w:val="18"/>
          <w:szCs w:val="18"/>
        </w:rPr>
        <w:tab/>
      </w:r>
      <w:r w:rsidRPr="004E21C6">
        <w:rPr>
          <w:rFonts w:ascii="Arial" w:hAnsi="Arial" w:cs="Arial"/>
          <w:sz w:val="18"/>
          <w:szCs w:val="18"/>
        </w:rPr>
        <w:tab/>
      </w:r>
      <w:r w:rsidRPr="004E21C6">
        <w:rPr>
          <w:rFonts w:ascii="Arial" w:hAnsi="Arial" w:cs="Arial"/>
          <w:sz w:val="18"/>
          <w:szCs w:val="18"/>
        </w:rPr>
        <w:tab/>
      </w:r>
      <w:r w:rsidRPr="004E21C6">
        <w:rPr>
          <w:rFonts w:ascii="Arial" w:hAnsi="Arial" w:cs="Arial"/>
          <w:sz w:val="18"/>
          <w:szCs w:val="18"/>
        </w:rPr>
        <w:tab/>
        <w:t>11:00-1:00</w:t>
      </w:r>
      <w:r w:rsidRPr="004E21C6">
        <w:rPr>
          <w:rFonts w:ascii="Arial" w:hAnsi="Arial" w:cs="Arial"/>
          <w:sz w:val="18"/>
          <w:szCs w:val="18"/>
        </w:rPr>
        <w:tab/>
      </w:r>
      <w:r w:rsidRPr="004E21C6">
        <w:rPr>
          <w:rFonts w:ascii="Arial" w:hAnsi="Arial" w:cs="Arial"/>
          <w:sz w:val="18"/>
          <w:szCs w:val="18"/>
        </w:rPr>
        <w:tab/>
      </w:r>
      <w:r>
        <w:rPr>
          <w:rFonts w:ascii="Arial" w:hAnsi="Arial" w:cs="Arial"/>
          <w:sz w:val="18"/>
          <w:szCs w:val="18"/>
        </w:rPr>
        <w:tab/>
      </w:r>
      <w:r>
        <w:rPr>
          <w:rFonts w:ascii="Arial" w:hAnsi="Arial" w:cs="Arial"/>
          <w:sz w:val="18"/>
          <w:szCs w:val="18"/>
        </w:rPr>
        <w:tab/>
      </w:r>
      <w:r w:rsidRPr="004E21C6">
        <w:rPr>
          <w:rFonts w:ascii="Arial" w:hAnsi="Arial" w:cs="Arial"/>
          <w:b/>
          <w:sz w:val="18"/>
          <w:szCs w:val="18"/>
        </w:rPr>
        <w:t>FINAL EXAM</w:t>
      </w:r>
    </w:p>
    <w:p w:rsidR="00951D7F" w:rsidRDefault="00951D7F" w:rsidP="00951D7F">
      <w:pPr>
        <w:rPr>
          <w:rFonts w:ascii="Arial" w:hAnsi="Arial" w:cs="Arial"/>
        </w:rPr>
      </w:pPr>
    </w:p>
    <w:p w:rsidR="00951D7F" w:rsidRPr="00A31197" w:rsidRDefault="00951D7F" w:rsidP="00951D7F">
      <w:pPr>
        <w:pStyle w:val="NoSpacing"/>
        <w:spacing w:line="276" w:lineRule="auto"/>
        <w:jc w:val="both"/>
        <w:rPr>
          <w:rFonts w:ascii="Arial" w:hAnsi="Arial" w:cs="Arial"/>
          <w:b/>
          <w:sz w:val="20"/>
          <w:szCs w:val="20"/>
        </w:rPr>
      </w:pPr>
    </w:p>
    <w:p w:rsidR="00951D7F" w:rsidRPr="00A31197" w:rsidRDefault="00951D7F" w:rsidP="00951D7F">
      <w:pPr>
        <w:pStyle w:val="NoSpacing"/>
        <w:spacing w:line="276" w:lineRule="auto"/>
        <w:jc w:val="both"/>
        <w:rPr>
          <w:rFonts w:ascii="Arial" w:hAnsi="Arial" w:cs="Arial"/>
          <w:b/>
          <w:sz w:val="20"/>
          <w:szCs w:val="20"/>
        </w:rPr>
      </w:pPr>
    </w:p>
    <w:p w:rsidR="00951D7F" w:rsidRPr="000C212F" w:rsidRDefault="00951D7F" w:rsidP="00951D7F">
      <w:pPr>
        <w:autoSpaceDE w:val="0"/>
        <w:autoSpaceDN w:val="0"/>
        <w:adjustRightInd w:val="0"/>
        <w:ind w:left="720"/>
        <w:rPr>
          <w:rFonts w:eastAsiaTheme="minorEastAsia"/>
          <w:color w:val="595959" w:themeColor="text1" w:themeTint="A6"/>
          <w:sz w:val="22"/>
          <w:szCs w:val="22"/>
        </w:rPr>
      </w:pPr>
    </w:p>
    <w:p w:rsidR="0079411E" w:rsidRDefault="0079411E" w:rsidP="00951D7F">
      <w:pPr>
        <w:widowControl w:val="0"/>
        <w:autoSpaceDE w:val="0"/>
        <w:autoSpaceDN w:val="0"/>
        <w:adjustRightInd w:val="0"/>
      </w:pPr>
    </w:p>
    <w:sectPr w:rsidR="0079411E" w:rsidSect="00B87D1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63B" w:rsidRDefault="00C4163B" w:rsidP="00107C9B">
      <w:r>
        <w:separator/>
      </w:r>
    </w:p>
  </w:endnote>
  <w:endnote w:type="continuationSeparator" w:id="0">
    <w:p w:rsidR="00C4163B" w:rsidRDefault="00C4163B" w:rsidP="0010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D19" w:rsidRDefault="00B87D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D19" w:rsidRDefault="00B87D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D19" w:rsidRDefault="00B87D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63B" w:rsidRDefault="00C4163B" w:rsidP="00107C9B">
      <w:r>
        <w:separator/>
      </w:r>
    </w:p>
  </w:footnote>
  <w:footnote w:type="continuationSeparator" w:id="0">
    <w:p w:rsidR="00C4163B" w:rsidRDefault="00C4163B" w:rsidP="00107C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D19" w:rsidRDefault="00B87D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1E" w:rsidRDefault="0079411E">
    <w:pPr>
      <w:pStyle w:val="Header"/>
    </w:pPr>
    <w:r>
      <w:rPr>
        <w:noProof/>
      </w:rPr>
      <w:drawing>
        <wp:anchor distT="0" distB="0" distL="114300" distR="114300" simplePos="0" relativeHeight="251658240" behindDoc="1" locked="0" layoutInCell="1" allowOverlap="1" wp14:anchorId="33594232" wp14:editId="1A35C2C4">
          <wp:simplePos x="0" y="0"/>
          <wp:positionH relativeFrom="column">
            <wp:posOffset>-754912</wp:posOffset>
          </wp:positionH>
          <wp:positionV relativeFrom="paragraph">
            <wp:posOffset>-827213</wp:posOffset>
          </wp:positionV>
          <wp:extent cx="7386955" cy="9552533"/>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ndenwood_Letterhead_Humanities_2018.jpg"/>
                  <pic:cNvPicPr/>
                </pic:nvPicPr>
                <pic:blipFill rotWithShape="1">
                  <a:blip r:embed="rId1">
                    <a:extLst>
                      <a:ext uri="{28A0092B-C50C-407E-A947-70E740481C1C}">
                        <a14:useLocalDpi xmlns:a14="http://schemas.microsoft.com/office/drawing/2010/main" val="0"/>
                      </a:ext>
                    </a:extLst>
                  </a:blip>
                  <a:srcRect t="-8682" b="8682"/>
                  <a:stretch/>
                </pic:blipFill>
                <pic:spPr bwMode="auto">
                  <a:xfrm>
                    <a:off x="0" y="0"/>
                    <a:ext cx="7387270" cy="9552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D19" w:rsidRDefault="00B87D19">
    <w:pPr>
      <w:pStyle w:val="Header"/>
    </w:pPr>
    <w:r>
      <w:rPr>
        <w:noProof/>
      </w:rPr>
      <w:drawing>
        <wp:anchor distT="0" distB="0" distL="114300" distR="114300" simplePos="0" relativeHeight="251660288" behindDoc="1" locked="0" layoutInCell="1" allowOverlap="1" wp14:anchorId="09BCF783" wp14:editId="373BCDA0">
          <wp:simplePos x="0" y="0"/>
          <wp:positionH relativeFrom="column">
            <wp:posOffset>-669852</wp:posOffset>
          </wp:positionH>
          <wp:positionV relativeFrom="paragraph">
            <wp:posOffset>-13807</wp:posOffset>
          </wp:positionV>
          <wp:extent cx="7387270" cy="955294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ndenwood_Letterhead_Humanities_2018.jpg"/>
                  <pic:cNvPicPr/>
                </pic:nvPicPr>
                <pic:blipFill>
                  <a:blip r:embed="rId1">
                    <a:extLst>
                      <a:ext uri="{28A0092B-C50C-407E-A947-70E740481C1C}">
                        <a14:useLocalDpi xmlns:a14="http://schemas.microsoft.com/office/drawing/2010/main" val="0"/>
                      </a:ext>
                    </a:extLst>
                  </a:blip>
                  <a:stretch>
                    <a:fillRect/>
                  </a:stretch>
                </pic:blipFill>
                <pic:spPr>
                  <a:xfrm>
                    <a:off x="0" y="0"/>
                    <a:ext cx="7387270" cy="9552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C1B3B"/>
    <w:multiLevelType w:val="hybridMultilevel"/>
    <w:tmpl w:val="240405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33"/>
    <w:rsid w:val="00017F7E"/>
    <w:rsid w:val="00040C08"/>
    <w:rsid w:val="00097075"/>
    <w:rsid w:val="000B7F0A"/>
    <w:rsid w:val="000C1C67"/>
    <w:rsid w:val="00107C9B"/>
    <w:rsid w:val="00135C51"/>
    <w:rsid w:val="00164333"/>
    <w:rsid w:val="001C7CD9"/>
    <w:rsid w:val="001D6D05"/>
    <w:rsid w:val="002547AA"/>
    <w:rsid w:val="002A36BF"/>
    <w:rsid w:val="004F259C"/>
    <w:rsid w:val="005A04B8"/>
    <w:rsid w:val="0062763D"/>
    <w:rsid w:val="006C4FC9"/>
    <w:rsid w:val="006D0660"/>
    <w:rsid w:val="0079411E"/>
    <w:rsid w:val="00863BB2"/>
    <w:rsid w:val="00951D7F"/>
    <w:rsid w:val="00B87D19"/>
    <w:rsid w:val="00C4163B"/>
    <w:rsid w:val="00C6034C"/>
    <w:rsid w:val="00D53859"/>
    <w:rsid w:val="00F501AF"/>
    <w:rsid w:val="00F56B12"/>
    <w:rsid w:val="00FD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7EAA3"/>
  <w14:defaultImageDpi w14:val="32767"/>
  <w15:chartTrackingRefBased/>
  <w15:docId w15:val="{6979E59F-5FA7-4581-9E52-BA0919F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C9B"/>
    <w:pPr>
      <w:tabs>
        <w:tab w:val="center" w:pos="4680"/>
        <w:tab w:val="right" w:pos="9360"/>
      </w:tabs>
    </w:pPr>
  </w:style>
  <w:style w:type="character" w:customStyle="1" w:styleId="HeaderChar">
    <w:name w:val="Header Char"/>
    <w:basedOn w:val="DefaultParagraphFont"/>
    <w:link w:val="Header"/>
    <w:uiPriority w:val="99"/>
    <w:rsid w:val="00107C9B"/>
  </w:style>
  <w:style w:type="paragraph" w:styleId="Footer">
    <w:name w:val="footer"/>
    <w:basedOn w:val="Normal"/>
    <w:link w:val="FooterChar"/>
    <w:uiPriority w:val="99"/>
    <w:unhideWhenUsed/>
    <w:rsid w:val="00107C9B"/>
    <w:pPr>
      <w:tabs>
        <w:tab w:val="center" w:pos="4680"/>
        <w:tab w:val="right" w:pos="9360"/>
      </w:tabs>
    </w:pPr>
  </w:style>
  <w:style w:type="character" w:customStyle="1" w:styleId="FooterChar">
    <w:name w:val="Footer Char"/>
    <w:basedOn w:val="DefaultParagraphFont"/>
    <w:link w:val="Footer"/>
    <w:uiPriority w:val="99"/>
    <w:rsid w:val="00107C9B"/>
  </w:style>
  <w:style w:type="character" w:customStyle="1" w:styleId="A1">
    <w:name w:val="A1"/>
    <w:rsid w:val="000B7F0A"/>
    <w:rPr>
      <w:rFonts w:cs="Univers LT Std 47 Cn Lt"/>
      <w:color w:val="000000"/>
      <w:sz w:val="20"/>
      <w:szCs w:val="20"/>
    </w:rPr>
  </w:style>
  <w:style w:type="paragraph" w:styleId="ListParagraph">
    <w:name w:val="List Paragraph"/>
    <w:basedOn w:val="Normal"/>
    <w:uiPriority w:val="34"/>
    <w:qFormat/>
    <w:rsid w:val="000B7F0A"/>
    <w:pPr>
      <w:ind w:left="720"/>
      <w:contextualSpacing/>
    </w:pPr>
    <w:rPr>
      <w:rFonts w:ascii="Times New Roman" w:eastAsia="Times New Roman" w:hAnsi="Times New Roman" w:cs="Times New Roman"/>
      <w:sz w:val="20"/>
      <w:szCs w:val="20"/>
    </w:rPr>
  </w:style>
  <w:style w:type="character" w:styleId="Hyperlink">
    <w:name w:val="Hyperlink"/>
    <w:uiPriority w:val="99"/>
    <w:unhideWhenUsed/>
    <w:rsid w:val="000B7F0A"/>
    <w:rPr>
      <w:color w:val="0000FF"/>
      <w:u w:val="single"/>
    </w:rPr>
  </w:style>
  <w:style w:type="table" w:styleId="TableGrid">
    <w:name w:val="Table Grid"/>
    <w:basedOn w:val="TableNormal"/>
    <w:uiPriority w:val="39"/>
    <w:rsid w:val="000B7F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7F0A"/>
    <w:rPr>
      <w:sz w:val="22"/>
      <w:szCs w:val="22"/>
    </w:rPr>
  </w:style>
  <w:style w:type="paragraph" w:styleId="PlainText">
    <w:name w:val="Plain Text"/>
    <w:basedOn w:val="Normal"/>
    <w:link w:val="PlainTextChar"/>
    <w:uiPriority w:val="99"/>
    <w:unhideWhenUsed/>
    <w:rsid w:val="000B7F0A"/>
    <w:rPr>
      <w:rFonts w:ascii="Calibri" w:hAnsi="Calibri"/>
      <w:sz w:val="22"/>
      <w:szCs w:val="21"/>
    </w:rPr>
  </w:style>
  <w:style w:type="character" w:customStyle="1" w:styleId="PlainTextChar">
    <w:name w:val="Plain Text Char"/>
    <w:basedOn w:val="DefaultParagraphFont"/>
    <w:link w:val="PlainText"/>
    <w:uiPriority w:val="99"/>
    <w:rsid w:val="000B7F0A"/>
    <w:rPr>
      <w:rFonts w:ascii="Calibri" w:hAnsi="Calibri"/>
      <w:sz w:val="22"/>
      <w:szCs w:val="21"/>
    </w:rPr>
  </w:style>
  <w:style w:type="character" w:styleId="PlaceholderText">
    <w:name w:val="Placeholder Text"/>
    <w:basedOn w:val="DefaultParagraphFont"/>
    <w:uiPriority w:val="99"/>
    <w:semiHidden/>
    <w:rsid w:val="000B7F0A"/>
    <w:rPr>
      <w:color w:val="808080"/>
    </w:rPr>
  </w:style>
  <w:style w:type="paragraph" w:styleId="Title">
    <w:name w:val="Title"/>
    <w:basedOn w:val="Normal"/>
    <w:link w:val="TitleChar"/>
    <w:qFormat/>
    <w:rsid w:val="00951D7F"/>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951D7F"/>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627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enwood.edu/technology/helpDesk.html" TargetMode="External"/><Relationship Id="rId13" Type="http://schemas.openxmlformats.org/officeDocument/2006/relationships/hyperlink" Target="http://www.documentaryediting.org/wordpress/?page_id=48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sgietschier@lindenwood.edu" TargetMode="External"/><Relationship Id="rId12" Type="http://schemas.openxmlformats.org/officeDocument/2006/relationships/hyperlink" Target="https://www.youtube.com/watch?v=KqnsEz6OgR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cph.org/cms/education/graduate-and-undergraduate/guide-to-public-history-program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archivists.org/careers/beanarchivis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os.mo.gov/mdh/" TargetMode="External"/><Relationship Id="rId23" Type="http://schemas.openxmlformats.org/officeDocument/2006/relationships/fontTable" Target="fontTable.xml"/><Relationship Id="rId10" Type="http://schemas.openxmlformats.org/officeDocument/2006/relationships/hyperlink" Target="https://.dnr.mo.gov/shp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cph.org/cms/what-is-public-history/" TargetMode="External"/><Relationship Id="rId14" Type="http://schemas.openxmlformats.org/officeDocument/2006/relationships/hyperlink" Target="http://911digitalarchive.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Lindenwood University</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Gietschier, Steven P.</cp:lastModifiedBy>
  <cp:revision>2</cp:revision>
  <cp:lastPrinted>2018-12-15T16:08:00Z</cp:lastPrinted>
  <dcterms:created xsi:type="dcterms:W3CDTF">2019-04-10T13:35:00Z</dcterms:created>
  <dcterms:modified xsi:type="dcterms:W3CDTF">2019-04-10T13:35:00Z</dcterms:modified>
</cp:coreProperties>
</file>