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F76DD" w14:textId="77777777" w:rsidR="00CC54D9" w:rsidRDefault="00CC54D9" w:rsidP="00C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jc w:val="left"/>
        <w:rPr>
          <w:rFonts w:asciiTheme="minorHAnsi" w:hAnsiTheme="minorHAnsi" w:cs="Courier"/>
          <w:i/>
          <w:color w:val="365F91" w:themeColor="accent1" w:themeShade="BF"/>
          <w:sz w:val="40"/>
          <w:szCs w:val="40"/>
        </w:rPr>
      </w:pPr>
    </w:p>
    <w:p w14:paraId="6F1479B2" w14:textId="77777777" w:rsidR="009702EA" w:rsidRDefault="009702EA" w:rsidP="00C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jc w:val="left"/>
        <w:rPr>
          <w:rFonts w:asciiTheme="minorHAnsi" w:hAnsiTheme="minorHAnsi" w:cs="Courier"/>
          <w:i/>
          <w:color w:val="365F91" w:themeColor="accent1" w:themeShade="BF"/>
          <w:sz w:val="40"/>
          <w:szCs w:val="40"/>
        </w:rPr>
      </w:pPr>
    </w:p>
    <w:p w14:paraId="7F8D8A56" w14:textId="33F05F49" w:rsidR="009702EA" w:rsidRPr="00CF6F1F" w:rsidRDefault="00637B76" w:rsidP="00CF6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89"/>
        <w:jc w:val="left"/>
        <w:rPr>
          <w:rFonts w:asciiTheme="minorHAnsi" w:hAnsiTheme="minorHAnsi" w:cs="Courier"/>
          <w:i/>
          <w:color w:val="365F91" w:themeColor="accent1" w:themeShade="BF"/>
          <w:sz w:val="40"/>
          <w:szCs w:val="40"/>
        </w:rPr>
      </w:pPr>
      <w:r>
        <w:rPr>
          <w:rFonts w:eastAsia="Times New Roman" w:cs="Times New Roman"/>
          <w:noProof/>
          <w:color w:val="0000FF"/>
          <w:lang w:val="it-IT" w:eastAsia="it-IT"/>
        </w:rPr>
        <w:drawing>
          <wp:inline distT="0" distB="0" distL="0" distR="0" wp14:anchorId="2784481E" wp14:editId="4038D7BA">
            <wp:extent cx="5756910" cy="1212107"/>
            <wp:effectExtent l="0" t="0" r="8890" b="7620"/>
            <wp:docPr id="78" name="Immagine 3" descr="http://f.hypotheses.org/wp-content/blogs.dir/1648/files/2013/11/cropped-Aristoteles-PierPoint-Morgan-Library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.hypotheses.org/wp-content/blogs.dir/1648/files/2013/11/cropped-Aristoteles-PierPoint-Morgan-Library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CD23E" w14:textId="77777777" w:rsidR="009D09C8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3A54B3AC" w14:textId="77777777" w:rsidR="00637B76" w:rsidRDefault="00637B76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7B4233F4" w14:textId="77777777" w:rsidR="009B701A" w:rsidRPr="009D09C8" w:rsidRDefault="009B701A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</w:rPr>
      </w:pPr>
    </w:p>
    <w:p w14:paraId="2DAA7508" w14:textId="2D74EFD8" w:rsidR="009D09C8" w:rsidRDefault="00823BE9" w:rsidP="00CC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89"/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</w:pPr>
      <w:r w:rsidRP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Séminaires du</w:t>
      </w:r>
      <w:r w:rsid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 xml:space="preserve"> </w:t>
      </w:r>
      <w:r w:rsidRP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Centre</w:t>
      </w:r>
      <w:r w:rsidR="00111E69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 xml:space="preserve"> Pierre Abélard 2015</w:t>
      </w:r>
    </w:p>
    <w:p w14:paraId="22B78A24" w14:textId="77777777" w:rsidR="00823BE9" w:rsidRPr="00F412BB" w:rsidRDefault="00823BE9" w:rsidP="00CC3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89"/>
        <w:rPr>
          <w:rFonts w:asciiTheme="minorHAnsi" w:hAnsiTheme="minorHAnsi" w:cs="Courier"/>
          <w:b/>
          <w:color w:val="365F91" w:themeColor="accent1" w:themeShade="BF"/>
          <w:sz w:val="52"/>
          <w:szCs w:val="52"/>
        </w:rPr>
      </w:pPr>
    </w:p>
    <w:p w14:paraId="4D5A912B" w14:textId="0394EFDB" w:rsidR="00637B76" w:rsidRPr="00150546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sz w:val="56"/>
          <w:szCs w:val="56"/>
        </w:rPr>
      </w:pPr>
      <w:r w:rsidRPr="00150546">
        <w:rPr>
          <w:rFonts w:asciiTheme="minorHAnsi" w:hAnsiTheme="minorHAnsi" w:cs="Courier"/>
          <w:b/>
          <w:color w:val="365F91" w:themeColor="accent1" w:themeShade="BF"/>
          <w:sz w:val="56"/>
          <w:szCs w:val="56"/>
        </w:rPr>
        <w:t xml:space="preserve">Prof. </w:t>
      </w:r>
      <w:r w:rsidR="00111E69">
        <w:rPr>
          <w:rFonts w:asciiTheme="minorHAnsi" w:hAnsiTheme="minorHAnsi" w:cs="Courier"/>
          <w:b/>
          <w:color w:val="365F91" w:themeColor="accent1" w:themeShade="BF"/>
          <w:sz w:val="56"/>
          <w:szCs w:val="56"/>
        </w:rPr>
        <w:t xml:space="preserve">Christopher D. </w:t>
      </w:r>
      <w:proofErr w:type="spellStart"/>
      <w:r w:rsidR="00111E69">
        <w:rPr>
          <w:rFonts w:asciiTheme="minorHAnsi" w:hAnsiTheme="minorHAnsi" w:cs="Courier"/>
          <w:b/>
          <w:color w:val="365F91" w:themeColor="accent1" w:themeShade="BF"/>
          <w:sz w:val="56"/>
          <w:szCs w:val="56"/>
        </w:rPr>
        <w:t>Schabel</w:t>
      </w:r>
      <w:proofErr w:type="spellEnd"/>
    </w:p>
    <w:p w14:paraId="0A31BAAF" w14:textId="4A7E852B" w:rsidR="009B701A" w:rsidRPr="008103B1" w:rsidRDefault="009D09C8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color w:val="365F91" w:themeColor="accent1" w:themeShade="BF"/>
          <w:sz w:val="32"/>
          <w:szCs w:val="32"/>
        </w:rPr>
      </w:pPr>
      <w:r w:rsidRPr="008103B1">
        <w:rPr>
          <w:rFonts w:asciiTheme="minorHAnsi" w:hAnsiTheme="minorHAnsi" w:cs="Courier"/>
          <w:color w:val="365F91" w:themeColor="accent1" w:themeShade="BF"/>
          <w:sz w:val="32"/>
          <w:szCs w:val="32"/>
        </w:rPr>
        <w:t>(</w:t>
      </w:r>
      <w:r w:rsidR="00823BE9" w:rsidRPr="008103B1">
        <w:rPr>
          <w:rFonts w:asciiTheme="minorHAnsi" w:hAnsiTheme="minorHAnsi" w:cs="Courier"/>
          <w:color w:val="365F91" w:themeColor="accent1" w:themeShade="BF"/>
          <w:sz w:val="32"/>
          <w:szCs w:val="32"/>
        </w:rPr>
        <w:t xml:space="preserve">Université de </w:t>
      </w:r>
      <w:r w:rsidR="007C425C">
        <w:rPr>
          <w:rFonts w:asciiTheme="minorHAnsi" w:hAnsiTheme="minorHAnsi" w:cs="Courier"/>
          <w:color w:val="365F91" w:themeColor="accent1" w:themeShade="BF"/>
          <w:sz w:val="32"/>
          <w:szCs w:val="32"/>
        </w:rPr>
        <w:t>Chypre</w:t>
      </w:r>
      <w:r w:rsidRPr="008103B1">
        <w:rPr>
          <w:rFonts w:asciiTheme="minorHAnsi" w:hAnsiTheme="minorHAnsi" w:cs="Courier"/>
          <w:color w:val="365F91" w:themeColor="accent1" w:themeShade="BF"/>
          <w:sz w:val="32"/>
          <w:szCs w:val="32"/>
        </w:rPr>
        <w:t>)</w:t>
      </w:r>
    </w:p>
    <w:p w14:paraId="4F0ACA1C" w14:textId="77777777" w:rsidR="00F412BB" w:rsidRDefault="00F412BB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sz w:val="28"/>
          <w:szCs w:val="28"/>
        </w:rPr>
      </w:pPr>
    </w:p>
    <w:p w14:paraId="14737517" w14:textId="77777777" w:rsidR="00F412BB" w:rsidRPr="00150546" w:rsidRDefault="00F412BB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sz w:val="56"/>
          <w:szCs w:val="56"/>
        </w:rPr>
      </w:pPr>
    </w:p>
    <w:p w14:paraId="291B117A" w14:textId="1059A1AB" w:rsidR="00823BE9" w:rsidRDefault="007C425C" w:rsidP="007C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284" w:right="-289"/>
        <w:jc w:val="left"/>
        <w:rPr>
          <w:rFonts w:asciiTheme="minorHAnsi" w:hAnsiTheme="minorHAnsi" w:cs="Courier"/>
          <w:sz w:val="32"/>
          <w:szCs w:val="32"/>
        </w:rPr>
      </w:pPr>
      <w:proofErr w:type="spellStart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>Philosophical</w:t>
      </w:r>
      <w:proofErr w:type="spellEnd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 xml:space="preserve"> </w:t>
      </w:r>
      <w:proofErr w:type="spellStart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>Theology</w:t>
      </w:r>
      <w:proofErr w:type="spellEnd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 xml:space="preserve"> in the </w:t>
      </w:r>
      <w:proofErr w:type="spellStart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>Fourteenth</w:t>
      </w:r>
      <w:proofErr w:type="spellEnd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 xml:space="preserve"> Century: </w:t>
      </w:r>
      <w:proofErr w:type="spellStart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>Historical</w:t>
      </w:r>
      <w:proofErr w:type="spellEnd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 xml:space="preserve"> Trends and </w:t>
      </w:r>
      <w:proofErr w:type="spellStart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>Historiographical</w:t>
      </w:r>
      <w:proofErr w:type="spellEnd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 xml:space="preserve"> </w:t>
      </w:r>
      <w:proofErr w:type="spellStart"/>
      <w:r w:rsidRPr="007C425C">
        <w:rPr>
          <w:rFonts w:asciiTheme="minorHAnsi" w:hAnsiTheme="minorHAnsi" w:cs="Courier"/>
          <w:b/>
          <w:i/>
          <w:color w:val="365F91" w:themeColor="accent1" w:themeShade="BF"/>
          <w:sz w:val="56"/>
          <w:szCs w:val="56"/>
        </w:rPr>
        <w:t>Opportunities</w:t>
      </w:r>
      <w:proofErr w:type="spellEnd"/>
    </w:p>
    <w:p w14:paraId="16B1B18F" w14:textId="77777777" w:rsidR="00150546" w:rsidRDefault="00150546" w:rsidP="00F4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284" w:right="-289"/>
        <w:rPr>
          <w:rFonts w:asciiTheme="minorHAnsi" w:hAnsiTheme="minorHAnsi" w:cs="Courier"/>
          <w:sz w:val="32"/>
          <w:szCs w:val="32"/>
        </w:rPr>
      </w:pPr>
    </w:p>
    <w:p w14:paraId="3BE8AC9B" w14:textId="317F0C1C" w:rsidR="008103B1" w:rsidRDefault="007C425C" w:rsidP="00F4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284" w:right="-289"/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</w:pPr>
      <w:r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Jeu</w:t>
      </w:r>
      <w:r w:rsidR="00823BE9" w:rsidRP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 xml:space="preserve">di </w:t>
      </w:r>
      <w:r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12 f</w:t>
      </w:r>
      <w:r w:rsid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é</w:t>
      </w:r>
      <w:r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vrier 2015</w:t>
      </w:r>
      <w:r w:rsidR="008103B1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 xml:space="preserve"> • </w:t>
      </w:r>
      <w:r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17</w:t>
      </w:r>
      <w:r w:rsidR="00823BE9" w:rsidRP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h0</w:t>
      </w:r>
      <w:r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0-19</w:t>
      </w:r>
      <w:r w:rsidR="00150546" w:rsidRP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 xml:space="preserve">h00 </w:t>
      </w:r>
      <w:r w:rsidR="009D09C8" w:rsidRP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 xml:space="preserve"> </w:t>
      </w:r>
    </w:p>
    <w:p w14:paraId="30D394A1" w14:textId="124D27AA" w:rsidR="009B701A" w:rsidRPr="00150546" w:rsidRDefault="009D09C8" w:rsidP="00F41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284" w:right="-289"/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</w:pPr>
      <w:r w:rsidRPr="00150546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 xml:space="preserve">Sorbonne • </w:t>
      </w:r>
      <w:r w:rsidR="007C425C">
        <w:rPr>
          <w:rFonts w:asciiTheme="minorHAnsi" w:hAnsiTheme="minorHAnsi" w:cs="Courier"/>
          <w:b/>
          <w:color w:val="365F91" w:themeColor="accent1" w:themeShade="BF"/>
          <w:sz w:val="44"/>
          <w:szCs w:val="44"/>
        </w:rPr>
        <w:t>Salle D 690</w:t>
      </w:r>
    </w:p>
    <w:p w14:paraId="6ACA3BC9" w14:textId="77777777" w:rsidR="00F412BB" w:rsidRDefault="00F412BB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sz w:val="24"/>
          <w:lang w:val="it-IT"/>
        </w:rPr>
      </w:pPr>
    </w:p>
    <w:p w14:paraId="53A453D3" w14:textId="77777777" w:rsidR="00F412BB" w:rsidRDefault="00F412BB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color w:val="365F91" w:themeColor="accent1" w:themeShade="BF"/>
          <w:sz w:val="32"/>
          <w:szCs w:val="32"/>
          <w:lang w:val="it-IT"/>
        </w:rPr>
      </w:pPr>
    </w:p>
    <w:p w14:paraId="085E4E68" w14:textId="77777777" w:rsidR="007C425C" w:rsidRDefault="007C425C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color w:val="365F91" w:themeColor="accent1" w:themeShade="BF"/>
          <w:sz w:val="32"/>
          <w:szCs w:val="32"/>
          <w:lang w:val="it-IT"/>
        </w:rPr>
      </w:pPr>
    </w:p>
    <w:p w14:paraId="4F1FF63E" w14:textId="11EF313A" w:rsidR="008103B1" w:rsidRPr="0009106A" w:rsidRDefault="007C425C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color w:val="365F91" w:themeColor="accent1" w:themeShade="BF"/>
          <w:sz w:val="28"/>
          <w:szCs w:val="28"/>
          <w:lang w:val="it-IT"/>
        </w:rPr>
      </w:pPr>
      <w:r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  <w:lang w:val="it-IT"/>
        </w:rPr>
        <w:t xml:space="preserve">Centre Pierre </w:t>
      </w:r>
      <w:proofErr w:type="spellStart"/>
      <w:r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  <w:lang w:val="it-IT"/>
        </w:rPr>
        <w:t>Abé</w:t>
      </w:r>
      <w:bookmarkStart w:id="0" w:name="_GoBack"/>
      <w:bookmarkEnd w:id="0"/>
      <w:r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  <w:lang w:val="it-IT"/>
        </w:rPr>
        <w:t>lard</w:t>
      </w:r>
      <w:proofErr w:type="spellEnd"/>
    </w:p>
    <w:p w14:paraId="34F7651F" w14:textId="7CF73C80" w:rsidR="007C425C" w:rsidRPr="0009106A" w:rsidRDefault="007C425C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</w:pPr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 xml:space="preserve">EA 3552 « </w:t>
      </w:r>
      <w:proofErr w:type="spellStart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Métaphysique</w:t>
      </w:r>
      <w:proofErr w:type="spellEnd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 xml:space="preserve"> : </w:t>
      </w:r>
      <w:proofErr w:type="spellStart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histoires</w:t>
      </w:r>
      <w:proofErr w:type="spellEnd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 xml:space="preserve">, </w:t>
      </w:r>
      <w:proofErr w:type="spellStart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transformations</w:t>
      </w:r>
      <w:proofErr w:type="spellEnd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 xml:space="preserve">, </w:t>
      </w:r>
      <w:proofErr w:type="spellStart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actualité</w:t>
      </w:r>
      <w:proofErr w:type="spellEnd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 »</w:t>
      </w:r>
    </w:p>
    <w:p w14:paraId="40C28751" w14:textId="1B97681A" w:rsidR="007C425C" w:rsidRPr="0009106A" w:rsidRDefault="007C425C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</w:pPr>
      <w:proofErr w:type="spellStart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UFR</w:t>
      </w:r>
      <w:proofErr w:type="spellEnd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 xml:space="preserve"> de </w:t>
      </w:r>
      <w:proofErr w:type="spellStart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Philosophie</w:t>
      </w:r>
      <w:proofErr w:type="spellEnd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 xml:space="preserve"> de l’</w:t>
      </w:r>
      <w:proofErr w:type="spellStart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Université</w:t>
      </w:r>
      <w:proofErr w:type="spellEnd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 xml:space="preserve"> Paris-</w:t>
      </w:r>
      <w:proofErr w:type="spellStart"/>
      <w:r w:rsidRPr="0009106A">
        <w:rPr>
          <w:rFonts w:asciiTheme="minorHAnsi" w:hAnsiTheme="minorHAnsi" w:cs="Courier"/>
          <w:color w:val="365F91" w:themeColor="accent1" w:themeShade="BF"/>
          <w:sz w:val="28"/>
          <w:szCs w:val="28"/>
          <w:lang w:val="it-IT"/>
        </w:rPr>
        <w:t>Sorbonne</w:t>
      </w:r>
      <w:proofErr w:type="spellEnd"/>
    </w:p>
    <w:p w14:paraId="2EFD1D1A" w14:textId="2A8B6586" w:rsidR="007C425C" w:rsidRPr="0009106A" w:rsidRDefault="007C425C" w:rsidP="009B7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color w:val="365F91" w:themeColor="accent1" w:themeShade="BF"/>
          <w:sz w:val="28"/>
          <w:szCs w:val="28"/>
          <w:lang w:val="it-IT"/>
        </w:rPr>
      </w:pPr>
      <w:r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  <w:lang w:val="it-IT"/>
        </w:rPr>
        <w:t>http://abelard.hypotheses.org</w:t>
      </w:r>
    </w:p>
    <w:p w14:paraId="6A943642" w14:textId="23AC98DF" w:rsidR="00025B9E" w:rsidRPr="0009106A" w:rsidRDefault="009D09C8" w:rsidP="00F412BB">
      <w:pPr>
        <w:tabs>
          <w:tab w:val="left" w:pos="9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284" w:right="-290"/>
        <w:rPr>
          <w:rFonts w:asciiTheme="minorHAnsi" w:hAnsiTheme="minorHAnsi" w:cs="Courier"/>
          <w:b/>
          <w:color w:val="365F91" w:themeColor="accent1" w:themeShade="BF"/>
          <w:sz w:val="28"/>
          <w:szCs w:val="28"/>
        </w:rPr>
      </w:pPr>
      <w:r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</w:rPr>
        <w:t xml:space="preserve">Contact : </w:t>
      </w:r>
      <w:proofErr w:type="spellStart"/>
      <w:r w:rsidR="007C425C"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</w:rPr>
        <w:t>Pasquale</w:t>
      </w:r>
      <w:proofErr w:type="spellEnd"/>
      <w:r w:rsidR="007C425C"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7C425C"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</w:rPr>
        <w:t>Porro</w:t>
      </w:r>
      <w:proofErr w:type="spellEnd"/>
      <w:r w:rsidR="007C425C"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</w:rPr>
        <w:t xml:space="preserve">  • </w:t>
      </w:r>
      <w:r w:rsidRPr="0009106A">
        <w:rPr>
          <w:rFonts w:asciiTheme="minorHAnsi" w:hAnsiTheme="minorHAnsi" w:cs="Courier"/>
          <w:b/>
          <w:color w:val="365F91" w:themeColor="accent1" w:themeShade="BF"/>
          <w:sz w:val="28"/>
          <w:szCs w:val="28"/>
        </w:rPr>
        <w:t>pasquale.porro@paris-sorbonne.fr</w:t>
      </w:r>
    </w:p>
    <w:sectPr w:rsidR="00025B9E" w:rsidRPr="0009106A" w:rsidSect="007C425C">
      <w:headerReference w:type="default" r:id="rId10"/>
      <w:footerReference w:type="default" r:id="rId11"/>
      <w:type w:val="continuous"/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0847C" w14:textId="77777777" w:rsidR="00150546" w:rsidRDefault="00150546" w:rsidP="00025B9E">
      <w:pPr>
        <w:spacing w:line="240" w:lineRule="auto"/>
      </w:pPr>
      <w:r>
        <w:separator/>
      </w:r>
    </w:p>
  </w:endnote>
  <w:endnote w:type="continuationSeparator" w:id="0">
    <w:p w14:paraId="1E845284" w14:textId="77777777" w:rsidR="00150546" w:rsidRDefault="00150546" w:rsidP="0002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35AC" w14:textId="68687BCF" w:rsidR="00150546" w:rsidRDefault="00150546" w:rsidP="00D2313A">
    <w:pPr>
      <w:pStyle w:val="Pidipagin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5631" w14:textId="77777777" w:rsidR="00150546" w:rsidRDefault="00150546" w:rsidP="00025B9E">
      <w:pPr>
        <w:spacing w:line="240" w:lineRule="auto"/>
      </w:pPr>
      <w:r>
        <w:separator/>
      </w:r>
    </w:p>
  </w:footnote>
  <w:footnote w:type="continuationSeparator" w:id="0">
    <w:p w14:paraId="15451C4A" w14:textId="77777777" w:rsidR="00150546" w:rsidRDefault="00150546" w:rsidP="0002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40E2" w14:textId="00145A68" w:rsidR="00150546" w:rsidRDefault="00150546" w:rsidP="00637B76">
    <w:pPr>
      <w:pStyle w:val="Intestazione"/>
      <w:tabs>
        <w:tab w:val="clear" w:pos="4536"/>
        <w:tab w:val="clear" w:pos="9072"/>
      </w:tabs>
      <w:ind w:left="-284"/>
    </w:pPr>
    <w:r>
      <w:rPr>
        <w:rFonts w:eastAsia="Times New Roman" w:cs="Times New Roman"/>
        <w:noProof/>
        <w:color w:val="0000FF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FA72A" wp14:editId="7D838711">
              <wp:simplePos x="0" y="0"/>
              <wp:positionH relativeFrom="column">
                <wp:posOffset>914400</wp:posOffset>
              </wp:positionH>
              <wp:positionV relativeFrom="paragraph">
                <wp:posOffset>221615</wp:posOffset>
              </wp:positionV>
              <wp:extent cx="2171700" cy="457200"/>
              <wp:effectExtent l="0" t="0" r="0" b="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B15BB" w14:textId="4CB5B7B0" w:rsidR="00150546" w:rsidRPr="00F412BB" w:rsidRDefault="00150546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r w:rsidRPr="00F412BB"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Centre Pierre Abélard</w:t>
                          </w:r>
                        </w:p>
                        <w:p w14:paraId="0A006880" w14:textId="339B85B4" w:rsidR="00150546" w:rsidRPr="00F412BB" w:rsidRDefault="00150546" w:rsidP="00CF6F1F">
                          <w:pPr>
                            <w:spacing w:line="240" w:lineRule="auto"/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</w:pPr>
                          <w:r w:rsidRPr="00F412BB">
                            <w:rPr>
                              <w:rFonts w:ascii="Tahoma" w:hAnsi="Tahoma"/>
                              <w:b/>
                              <w:color w:val="365F91" w:themeColor="accent1" w:themeShade="BF"/>
                            </w:rPr>
                            <w:t>Université Paris-Sorbonne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1in;margin-top:17.45pt;width:171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2HkdICAAAWBgAADgAAAGRycy9lMm9Eb2MueG1srFTdT9swEH+ftP/B8ntJUoUWIlIUijpNQoAG&#10;E8+uY7fR/DXbbdNN/O87O0kpbA9j2otz8X347ve7u4vLVgq0ZdY1WpU4O0kxYorqulGrEn99XIzO&#10;MHKeqJoIrViJ98zhy9nHDxc7U7CxXmtRM4sgiHLFzpR47b0pksTRNZPEnWjDFCi5tpJ4+LWrpLZk&#10;B9GlSMZpOkl22tbGasqcg9vrTolnMT7njPo7zh3zSJQYcvPxtPFchjOZXZBiZYlZN7RPg/xDFpI0&#10;Ch49hLomnqCNbX4LJRtqtdPcn1AtE815Q1msAarJ0jfVPKyJYbEWAMeZA0zu/4Wlt9t7i5q6xBOM&#10;FJFA0Zw4JgRBdYM8c16jSUBpZ1wBxg8GzH17pVtge7h3cBmKb7mV4QtlIdAD3vsDxqz1iMLlOJtm&#10;0xRUFHT56RRIDGGSF29jnf/EtERBKLEFDiO0ZHvjfGc6mITHlF40QkQehXp1ATG7GxYbofMmBWQC&#10;YrAMOUWSfs4hkWp6ej6aVKfZKM/Ss1FVpePR9aJKqzRfzM/zq2fIQpIsL3bQLgaa7RH8AYiFIKue&#10;mqD+O24koa86OcuS2ENdfRA4QjKkmgT0O5Sj5PeChQKE+sI4sBfBDhdxbthcWLQl0PGEUqZ85CmC&#10;AdbBigNg73Hs7SNkEcr3OHfgDy9r5Q/OslHaRmrfpF1/G1LmnT2AcVR3EH27bAGrIC51vYemtLob&#10;bmfoooHOuSHO3xML0wzNBhvK38HBhd6VWPcSRmttf/zpPtgDkaDFKNBdYvd9QyzDSHxWMH7nWZ6H&#10;dRJ/YhdjZI81y2ON2si5Bjoy2IWGRhGcrReDyK2WT7DIqvAqqIii8HaJ/SDOfbezYBFSVlXRCBaI&#10;If5GPRgaQgd2wlw8tk/Emn54PHTQrR72CCnezFBnGzyVrjZe8yYO2AuqPfCwfGI/9osybLfj/2j1&#10;ss5nvwAAAP//AwBQSwMEFAAGAAgAAAAhACFX7mbdAAAACgEAAA8AAABkcnMvZG93bnJldi54bWxM&#10;j81OwzAQhO9IfQdrK3GjdsFETYhTVSCuIMqPxM2Nt0lEvI5itwlvz3KC4+yMZr8pt7PvxRnH2AUy&#10;sF4pEEh1cB01Bt5eH682IGKy5GwfCA18Y4RttbgobeHCRC943qdGcAnFwhpoUxoKKWPdordxFQYk&#10;9o5h9DaxHBvpRjtxue/ltVKZ9LYj/tDaAe9brL/2J2/g/en4+aHVc/Pgb4cpzEqSz6Uxl8t5dwci&#10;4Zz+wvCLz+hQMdMhnMhF0bPWmrckAzc6B8EBvcn4cGBHZTnIqpT/J1Q/AAAA//8DAFBLAQItABQA&#10;BgAIAAAAIQDkmcPA+wAAAOEBAAATAAAAAAAAAAAAAAAAAAAAAABbQ29udGVudF9UeXBlc10ueG1s&#10;UEsBAi0AFAAGAAgAAAAhACOyauHXAAAAlAEAAAsAAAAAAAAAAAAAAAAALAEAAF9yZWxzLy5yZWxz&#10;UEsBAi0AFAAGAAgAAAAhAITNh5HSAgAAFgYAAA4AAAAAAAAAAAAAAAAALAIAAGRycy9lMm9Eb2Mu&#10;eG1sUEsBAi0AFAAGAAgAAAAhACFX7mbdAAAACgEAAA8AAAAAAAAAAAAAAAAAKgUAAGRycy9kb3du&#10;cmV2LnhtbFBLBQYAAAAABAAEAPMAAAA0BgAAAAA=&#10;" filled="f" stroked="f">
              <v:textbox>
                <w:txbxContent>
                  <w:p w14:paraId="178B15BB" w14:textId="4CB5B7B0" w:rsidR="00150546" w:rsidRPr="00F412BB" w:rsidRDefault="00150546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 w:rsidRPr="00F412BB"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Centre Pierre Abélard</w:t>
                    </w:r>
                  </w:p>
                  <w:p w14:paraId="0A006880" w14:textId="339B85B4" w:rsidR="00150546" w:rsidRPr="00F412BB" w:rsidRDefault="00150546" w:rsidP="00CF6F1F">
                    <w:pPr>
                      <w:spacing w:line="240" w:lineRule="auto"/>
                      <w:rPr>
                        <w:rFonts w:ascii="Tahoma" w:hAnsi="Tahoma"/>
                        <w:b/>
                        <w:color w:val="365F91" w:themeColor="accent1" w:themeShade="BF"/>
                      </w:rPr>
                    </w:pPr>
                    <w:r w:rsidRPr="00F412BB">
                      <w:rPr>
                        <w:rFonts w:ascii="Tahoma" w:hAnsi="Tahoma"/>
                        <w:b/>
                        <w:color w:val="365F91" w:themeColor="accent1" w:themeShade="BF"/>
                      </w:rPr>
                      <w:t>Université Paris-Sorbonne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rFonts w:eastAsia="ArialMT" w:cs="Times New Roman"/>
        <w:noProof/>
        <w:spacing w:val="30"/>
        <w:kern w:val="56"/>
        <w:sz w:val="16"/>
        <w:szCs w:val="16"/>
        <w:lang w:val="it-IT" w:eastAsia="it-IT"/>
      </w:rPr>
      <w:drawing>
        <wp:inline distT="0" distB="0" distL="0" distR="0" wp14:anchorId="27DCFD6F" wp14:editId="658A1366">
          <wp:extent cx="883920" cy="640080"/>
          <wp:effectExtent l="0" t="0" r="5080" b="0"/>
          <wp:docPr id="5" name="Immagine 5" descr="Logoi_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_ridott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23" t="-1190" r="30373" b="1190"/>
                  <a:stretch/>
                </pic:blipFill>
                <pic:spPr bwMode="auto">
                  <a:xfrm>
                    <a:off x="0" y="0"/>
                    <a:ext cx="883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418"/>
  <w:hyphenationZone w:val="425"/>
  <w:evenAndOddHeaders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80"/>
    <w:rsid w:val="00025B9E"/>
    <w:rsid w:val="00082B80"/>
    <w:rsid w:val="00086147"/>
    <w:rsid w:val="0009106A"/>
    <w:rsid w:val="00111E69"/>
    <w:rsid w:val="00150546"/>
    <w:rsid w:val="001A30EA"/>
    <w:rsid w:val="004C7CD6"/>
    <w:rsid w:val="004F115C"/>
    <w:rsid w:val="00601EF7"/>
    <w:rsid w:val="00637B76"/>
    <w:rsid w:val="00682322"/>
    <w:rsid w:val="006A4909"/>
    <w:rsid w:val="006B2333"/>
    <w:rsid w:val="006D78C5"/>
    <w:rsid w:val="007C425C"/>
    <w:rsid w:val="00805206"/>
    <w:rsid w:val="008103B1"/>
    <w:rsid w:val="008205DF"/>
    <w:rsid w:val="00823BE9"/>
    <w:rsid w:val="008A2B80"/>
    <w:rsid w:val="009702EA"/>
    <w:rsid w:val="009B650E"/>
    <w:rsid w:val="009B701A"/>
    <w:rsid w:val="009D09C8"/>
    <w:rsid w:val="00A029E4"/>
    <w:rsid w:val="00C35EAE"/>
    <w:rsid w:val="00CC39F7"/>
    <w:rsid w:val="00CC54D9"/>
    <w:rsid w:val="00CF1795"/>
    <w:rsid w:val="00CF6F1F"/>
    <w:rsid w:val="00D043B9"/>
    <w:rsid w:val="00D2313A"/>
    <w:rsid w:val="00DB086E"/>
    <w:rsid w:val="00E35C3B"/>
    <w:rsid w:val="00F4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7DD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B80"/>
    <w:pPr>
      <w:spacing w:line="360" w:lineRule="auto"/>
      <w:jc w:val="both"/>
    </w:pPr>
    <w:rPr>
      <w:rFonts w:ascii="Times New Roman" w:hAnsi="Times New Roman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qFormat/>
    <w:rsid w:val="004C7CD6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8A2B8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043B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43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5B9E"/>
    <w:rPr>
      <w:rFonts w:ascii="Times New Roman" w:hAnsi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5B9E"/>
    <w:rPr>
      <w:rFonts w:ascii="Times New Roman" w:hAnsi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B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5B9E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09C8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D09C8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B80"/>
    <w:pPr>
      <w:spacing w:line="360" w:lineRule="auto"/>
      <w:jc w:val="both"/>
    </w:pPr>
    <w:rPr>
      <w:rFonts w:ascii="Times New Roman" w:hAnsi="Times New Roman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qFormat/>
    <w:rsid w:val="004C7CD6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8A2B80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D043B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043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5B9E"/>
    <w:rPr>
      <w:rFonts w:ascii="Times New Roman" w:hAnsi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25B9E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5B9E"/>
    <w:rPr>
      <w:rFonts w:ascii="Times New Roman" w:hAnsi="Times New Roman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B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5B9E"/>
    <w:rPr>
      <w:rFonts w:ascii="Lucida Grande" w:hAnsi="Lucida Grande" w:cs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D09C8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D09C8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belard.hypotheses.org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1B31F-D705-914E-BC34-FAFF6B12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pasquale porro</cp:lastModifiedBy>
  <cp:revision>4</cp:revision>
  <cp:lastPrinted>2014-04-27T15:35:00Z</cp:lastPrinted>
  <dcterms:created xsi:type="dcterms:W3CDTF">2015-02-08T10:09:00Z</dcterms:created>
  <dcterms:modified xsi:type="dcterms:W3CDTF">2015-02-08T10:23:00Z</dcterms:modified>
</cp:coreProperties>
</file>