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20" w:rsidRDefault="0024044A" w:rsidP="0024044A">
      <w:pPr>
        <w:pStyle w:val="Style3"/>
        <w:numPr>
          <w:ilvl w:val="0"/>
          <w:numId w:val="0"/>
        </w:numPr>
        <w:ind w:left="1068"/>
      </w:pPr>
      <w:r>
        <w:t xml:space="preserve">Learning </w:t>
      </w:r>
      <w:proofErr w:type="spellStart"/>
      <w:r>
        <w:t>from</w:t>
      </w:r>
      <w:proofErr w:type="spellEnd"/>
      <w:r>
        <w:t xml:space="preserve"> Shenzhen</w:t>
      </w:r>
    </w:p>
    <w:p w:rsidR="0024044A" w:rsidRDefault="0024044A"/>
    <w:p w:rsidR="004C647A" w:rsidRDefault="004C647A">
      <w:r>
        <w:t xml:space="preserve">« Learning </w:t>
      </w:r>
      <w:proofErr w:type="spellStart"/>
      <w:r>
        <w:t>from</w:t>
      </w:r>
      <w:proofErr w:type="spellEnd"/>
      <w:r>
        <w:t xml:space="preserve"> Shenzhen », édité aux presses de l’Université de Chicago, est un ouvrage majeur pour comprendre la transformation extraordinaire de cette ville de la Chine méridionale.  Comme le note Ezra Voge</w:t>
      </w:r>
      <w:r w:rsidR="0024044A">
        <w:t>l dans s</w:t>
      </w:r>
      <w:r>
        <w:t>a préface, l’étude du cas de Shenzhen n’a pas reçu l’attention qu’il mérite. Pourtant, Shenzhen est l’une des villes les plus intéressantes pour comprendre l’</w:t>
      </w:r>
      <w:r w:rsidR="00847F54">
        <w:t>ouverture de la Chine et les politiques urbaines chinoises</w:t>
      </w:r>
      <w:r w:rsidR="0024044A">
        <w:t xml:space="preserve"> actuelles</w:t>
      </w:r>
      <w:r w:rsidR="00847F54">
        <w:t>.</w:t>
      </w:r>
      <w:r>
        <w:t xml:space="preserve">     </w:t>
      </w:r>
    </w:p>
    <w:p w:rsidR="00716762" w:rsidRDefault="00716762">
      <w:r>
        <w:t>Le titre de cette ouvrage fait référence</w:t>
      </w:r>
      <w:r w:rsidR="00E0626B">
        <w:t xml:space="preserve"> </w:t>
      </w:r>
      <w:r w:rsidR="0024044A">
        <w:t>à</w:t>
      </w:r>
      <w:r w:rsidR="00847F54">
        <w:t xml:space="preserve"> la fois </w:t>
      </w:r>
      <w:r w:rsidR="00E0626B">
        <w:t>aux campagnes de la Révolution Culturelle</w:t>
      </w:r>
      <w:r>
        <w:t xml:space="preserve"> telles que « Learning </w:t>
      </w:r>
      <w:proofErr w:type="spellStart"/>
      <w:r>
        <w:t>from</w:t>
      </w:r>
      <w:proofErr w:type="spellEnd"/>
      <w:r>
        <w:t xml:space="preserve"> </w:t>
      </w:r>
      <w:proofErr w:type="spellStart"/>
      <w:r>
        <w:t>Dazhai</w:t>
      </w:r>
      <w:proofErr w:type="spellEnd"/>
      <w:r>
        <w:t xml:space="preserve"> in the agriculture » (</w:t>
      </w:r>
      <w:proofErr w:type="gramStart"/>
      <w:r w:rsidRPr="00716762">
        <w:rPr>
          <w:rFonts w:hint="eastAsia"/>
        </w:rPr>
        <w:t>农业学大寨</w:t>
      </w:r>
      <w:r>
        <w:t xml:space="preserve"> )</w:t>
      </w:r>
      <w:proofErr w:type="gramEnd"/>
      <w:r w:rsidR="00E0626B">
        <w:t> </w:t>
      </w:r>
      <w:r w:rsidR="00847F54">
        <w:t>et à l’ouvrage de Robert Venturi « </w:t>
      </w:r>
      <w:r w:rsidR="00847F54" w:rsidRPr="00847F54">
        <w:rPr>
          <w:i/>
        </w:rPr>
        <w:t xml:space="preserve">Learning </w:t>
      </w:r>
      <w:proofErr w:type="spellStart"/>
      <w:r w:rsidR="00847F54" w:rsidRPr="00847F54">
        <w:rPr>
          <w:i/>
        </w:rPr>
        <w:t>from</w:t>
      </w:r>
      <w:proofErr w:type="spellEnd"/>
      <w:r w:rsidR="00847F54" w:rsidRPr="00847F54">
        <w:rPr>
          <w:i/>
        </w:rPr>
        <w:t xml:space="preserve"> Las Vegas </w:t>
      </w:r>
      <w:r w:rsidR="00847F54">
        <w:t>»</w:t>
      </w:r>
      <w:r w:rsidR="00E0626B">
        <w:t>: Shenzhen est aujourd’hui devenu un modèle économique et urbain</w:t>
      </w:r>
      <w:r w:rsidR="00847F54">
        <w:t xml:space="preserve"> à prétention internationale</w:t>
      </w:r>
      <w:r w:rsidR="00E0626B">
        <w:t>. Après s’être inspiré</w:t>
      </w:r>
      <w:r w:rsidR="00051BD7">
        <w:t>e</w:t>
      </w:r>
      <w:r w:rsidR="00E0626B">
        <w:t xml:space="preserve">s des zones franches industrielles taïwanaises et sud-coréennes pour crée la Zone Economique Spéciale (ZES) de Shenzhen en 1980, les autorités chinoises ont multiplié les ZES avec plus ou moins de succès ; </w:t>
      </w:r>
      <w:r w:rsidR="00DD775F">
        <w:t>l</w:t>
      </w:r>
      <w:r w:rsidR="00E0626B">
        <w:t>’exemple le plus récent étant</w:t>
      </w:r>
      <w:r w:rsidR="009C7E67">
        <w:t xml:space="preserve"> celui de la ville de </w:t>
      </w:r>
      <w:proofErr w:type="spellStart"/>
      <w:r w:rsidR="009C7E67">
        <w:t>Xiongan</w:t>
      </w:r>
      <w:proofErr w:type="spellEnd"/>
      <w:r w:rsidR="009C7E67">
        <w:t xml:space="preserve"> dans la province du</w:t>
      </w:r>
      <w:r w:rsidR="00E0626B">
        <w:t xml:space="preserve"> Hebei</w:t>
      </w:r>
      <w:r w:rsidR="00DD775F">
        <w:t xml:space="preserve"> qui a été promu</w:t>
      </w:r>
      <w:r w:rsidR="00847F54">
        <w:t>e</w:t>
      </w:r>
      <w:r w:rsidR="00DD775F">
        <w:t xml:space="preserve"> nouvelle ZES en avril 2017.</w:t>
      </w:r>
      <w:r w:rsidR="00E0626B">
        <w:t xml:space="preserve"> </w:t>
      </w:r>
      <w:r w:rsidR="0024044A">
        <w:t>Beijing veut créer de nouveaux Shenzhen.</w:t>
      </w:r>
      <w:r w:rsidR="00E0626B">
        <w:t xml:space="preserve">   </w:t>
      </w:r>
    </w:p>
    <w:p w:rsidR="00DD775F" w:rsidRDefault="00F812B7" w:rsidP="00DD775F">
      <w:r>
        <w:t>L</w:t>
      </w:r>
      <w:r w:rsidR="00DD775F">
        <w:t>es auteurs de cet ouvrage collectif nous montre</w:t>
      </w:r>
      <w:r w:rsidR="00847F54">
        <w:t>nt</w:t>
      </w:r>
      <w:r w:rsidR="00DD775F">
        <w:t xml:space="preserve"> comment le cas de She</w:t>
      </w:r>
      <w:r w:rsidR="00847F54">
        <w:t>nzhen est devenu le modèle soutenu</w:t>
      </w:r>
      <w:r w:rsidR="00DD775F">
        <w:t xml:space="preserve"> par l’administration chinoise, mais nous expliquent aussi que le miracle de Shenzhen ne peut que difficilement être reproduit. Ainsi pour Huang </w:t>
      </w:r>
      <w:proofErr w:type="spellStart"/>
      <w:r w:rsidR="00DD775F">
        <w:t>Weiwe</w:t>
      </w:r>
      <w:r w:rsidR="009C7E67">
        <w:t>n</w:t>
      </w:r>
      <w:proofErr w:type="spellEnd"/>
      <w:r w:rsidR="00DD775F">
        <w:t>, contributeur de l’ouvrage et ancien haut fonctionnaire de la ville, « </w:t>
      </w:r>
      <w:r w:rsidR="00DD775F" w:rsidRPr="00DD775F">
        <w:rPr>
          <w:i/>
        </w:rPr>
        <w:t>Shenzhen était un pro</w:t>
      </w:r>
      <w:r w:rsidR="00DD775F">
        <w:rPr>
          <w:i/>
        </w:rPr>
        <w:t>duit exceptionnel  d’une époque</w:t>
      </w:r>
      <w:r w:rsidR="00DD775F" w:rsidRPr="00DD775F">
        <w:rPr>
          <w:i/>
        </w:rPr>
        <w:t xml:space="preserve"> exceptionne</w:t>
      </w:r>
      <w:r w:rsidR="00DD775F">
        <w:rPr>
          <w:i/>
        </w:rPr>
        <w:t>l</w:t>
      </w:r>
      <w:r w:rsidR="00DD775F" w:rsidRPr="00DD775F">
        <w:rPr>
          <w:i/>
        </w:rPr>
        <w:t>l</w:t>
      </w:r>
      <w:r w:rsidR="00DD775F">
        <w:rPr>
          <w:i/>
        </w:rPr>
        <w:t>e</w:t>
      </w:r>
      <w:r w:rsidR="00DD775F" w:rsidRPr="00DD775F">
        <w:rPr>
          <w:i/>
        </w:rPr>
        <w:t>, d’un endroit exceptionnel et d’une démographie exceptionnelle</w:t>
      </w:r>
      <w:r w:rsidR="00DD775F">
        <w:t> » (p. 77).</w:t>
      </w:r>
      <w:r w:rsidR="000B39A1">
        <w:t xml:space="preserve"> Ain</w:t>
      </w:r>
      <w:r w:rsidR="0024044A">
        <w:t>si</w:t>
      </w:r>
      <w:r w:rsidR="000B39A1">
        <w:t>, le succès de Shenzhen</w:t>
      </w:r>
      <w:r w:rsidR="000B39A1" w:rsidRPr="000B39A1">
        <w:t xml:space="preserve"> </w:t>
      </w:r>
      <w:r w:rsidR="000B39A1">
        <w:t>a été favorisé par un contexte particulier, celui du changement politique de l’après Mao,  et de</w:t>
      </w:r>
      <w:r w:rsidR="00A121D0">
        <w:t xml:space="preserve"> l</w:t>
      </w:r>
      <w:r w:rsidR="000B39A1">
        <w:t>a proximité av</w:t>
      </w:r>
      <w:r w:rsidR="00E8186F">
        <w:t>ec Hong Kong, et d’autre part, contrairement à sa légende, Shenzhen était déjà plus qu’un simple village de pêcheur</w:t>
      </w:r>
      <w:r w:rsidR="0024044A">
        <w:t>s avant la</w:t>
      </w:r>
      <w:r w:rsidR="00794A66">
        <w:t xml:space="preserve"> création de la ZES</w:t>
      </w:r>
      <w:r w:rsidR="00051BD7">
        <w:t xml:space="preserve"> par Deng Xiaoping</w:t>
      </w:r>
      <w:r w:rsidR="00A121D0">
        <w:t>.</w:t>
      </w:r>
      <w:r w:rsidR="00E8186F">
        <w:t xml:space="preserve"> </w:t>
      </w:r>
      <w:r w:rsidR="000B39A1">
        <w:t xml:space="preserve"> </w:t>
      </w:r>
    </w:p>
    <w:p w:rsidR="006B2A6E" w:rsidRDefault="00DD775F">
      <w:r>
        <w:t>L’ouvrage est divisé en trois partie qui correspondent à trois époque</w:t>
      </w:r>
      <w:r w:rsidR="00847F54">
        <w:t>s</w:t>
      </w:r>
      <w:r>
        <w:t xml:space="preserve"> différentes, celle des </w:t>
      </w:r>
      <w:r w:rsidR="009C7E67">
        <w:t>« </w:t>
      </w:r>
      <w:r>
        <w:t>expériences</w:t>
      </w:r>
      <w:r w:rsidR="009C7E67">
        <w:t> »</w:t>
      </w:r>
      <w:r>
        <w:t xml:space="preserve"> (1979-1992), des </w:t>
      </w:r>
      <w:r w:rsidR="009C7E67">
        <w:t>« </w:t>
      </w:r>
      <w:r>
        <w:t>exceptions</w:t>
      </w:r>
      <w:r w:rsidR="009C7E67">
        <w:t> »</w:t>
      </w:r>
      <w:r>
        <w:t xml:space="preserve"> (1992-2004) et celle des </w:t>
      </w:r>
      <w:r w:rsidR="009C7E67">
        <w:t>« </w:t>
      </w:r>
      <w:r>
        <w:t>extensions</w:t>
      </w:r>
      <w:r w:rsidR="009C7E67">
        <w:t> »</w:t>
      </w:r>
      <w:r>
        <w:t xml:space="preserve"> (depuis 2004)</w:t>
      </w:r>
      <w:r w:rsidR="00847F54">
        <w:t xml:space="preserve">, cette division </w:t>
      </w:r>
      <w:r>
        <w:t>permet au lecteur de mieux appréhender l</w:t>
      </w:r>
      <w:r w:rsidR="00847F54">
        <w:t>a progression du modèle de</w:t>
      </w:r>
      <w:r>
        <w:t xml:space="preserve"> Shenzhen</w:t>
      </w:r>
      <w:r w:rsidR="00847F54">
        <w:t xml:space="preserve"> depuis les premières expériences à la promotion d’un modèle pour l’international.</w:t>
      </w:r>
      <w:r w:rsidR="00794A66">
        <w:t xml:space="preserve"> </w:t>
      </w:r>
      <w:r w:rsidR="00847F54">
        <w:t>L’ouvrage propose une approche multidisciplinaire de l’étude du « modèle de Shenzhen »</w:t>
      </w:r>
      <w:r w:rsidR="007202C1">
        <w:t xml:space="preserve"> à travers des analyses politiques, </w:t>
      </w:r>
      <w:r w:rsidR="009C7E67">
        <w:t xml:space="preserve">sociologiques, </w:t>
      </w:r>
      <w:r w:rsidR="007202C1">
        <w:t xml:space="preserve">historiques et anthropologiques de </w:t>
      </w:r>
      <w:r w:rsidR="00794A66">
        <w:t>la ville et de ses habitants</w:t>
      </w:r>
      <w:r w:rsidR="007202C1">
        <w:t>.</w:t>
      </w:r>
      <w:r w:rsidR="007D4522">
        <w:t xml:space="preserve"> Shenzhen n’est pas faite que d’acier et de ver</w:t>
      </w:r>
      <w:r w:rsidR="00DF00D8">
        <w:t>re, et ce</w:t>
      </w:r>
      <w:r w:rsidR="007D4522">
        <w:t xml:space="preserve"> livre nous permet d</w:t>
      </w:r>
      <w:r w:rsidR="00DF00D8">
        <w:t>e saisir les évolutions de</w:t>
      </w:r>
      <w:r w:rsidR="007D4522">
        <w:t xml:space="preserve"> cette ville à travers des sujets très différents comme celui des artistes peintres de Shenzhen ou la réponse sanitaire au SRAS.</w:t>
      </w:r>
      <w:r w:rsidR="007202C1">
        <w:t xml:space="preserve"> Si certains chapitres peuvent à priori s’éloigner de l’objectif</w:t>
      </w:r>
      <w:r w:rsidR="00794A66">
        <w:t xml:space="preserve"> initia</w:t>
      </w:r>
      <w:r w:rsidR="007202C1">
        <w:t xml:space="preserve">l de l’ouvrage (c’est-à-dire comprendre le modèle de Shenzhen), comme par exemple celui de </w:t>
      </w:r>
      <w:proofErr w:type="spellStart"/>
      <w:r w:rsidR="007202C1">
        <w:t>Willa</w:t>
      </w:r>
      <w:proofErr w:type="spellEnd"/>
      <w:r w:rsidR="007202C1">
        <w:t xml:space="preserve"> Dong et Cheng </w:t>
      </w:r>
      <w:proofErr w:type="spellStart"/>
      <w:r w:rsidR="007202C1">
        <w:t>Yu</w:t>
      </w:r>
      <w:proofErr w:type="spellEnd"/>
      <w:r w:rsidR="007202C1">
        <w:t xml:space="preserve"> sur la santé mentale des travailleuses du sexe à Shenzhen</w:t>
      </w:r>
      <w:r w:rsidR="00794A66">
        <w:t xml:space="preserve">, </w:t>
      </w:r>
      <w:r w:rsidR="007202C1">
        <w:t>ils prennent tout leur sens</w:t>
      </w:r>
      <w:r w:rsidR="00F812B7">
        <w:t xml:space="preserve"> pour</w:t>
      </w:r>
      <w:r w:rsidR="009C7E67">
        <w:t xml:space="preserve"> analyser l’urbanisation rapide de la ville </w:t>
      </w:r>
      <w:r w:rsidR="006B2A6E">
        <w:t>(</w:t>
      </w:r>
      <w:r w:rsidR="006B2A6E">
        <w:rPr>
          <w:i/>
          <w:iCs/>
        </w:rPr>
        <w:t>Shenzhen speed</w:t>
      </w:r>
      <w:r w:rsidR="006B2A6E">
        <w:t xml:space="preserve">, </w:t>
      </w:r>
      <w:r w:rsidR="006B2A6E">
        <w:t>深圳速度</w:t>
      </w:r>
      <w:r w:rsidR="006B2A6E">
        <w:t>).</w:t>
      </w:r>
    </w:p>
    <w:p w:rsidR="0098630D" w:rsidRDefault="0098630D">
      <w:bookmarkStart w:id="0" w:name="_GoBack"/>
      <w:bookmarkEnd w:id="0"/>
      <w:r>
        <w:t>L’un des points les plus intéressants développés par le</w:t>
      </w:r>
      <w:r w:rsidR="00DF00D8">
        <w:t>s auteurs est que</w:t>
      </w:r>
      <w:r w:rsidR="000B39A1">
        <w:t xml:space="preserve"> les impacts des première expérimentations à Shenzhen n’</w:t>
      </w:r>
      <w:r w:rsidR="00E8186F">
        <w:t xml:space="preserve">avaient pas </w:t>
      </w:r>
      <w:r w:rsidR="00DF00D8">
        <w:t xml:space="preserve">tous </w:t>
      </w:r>
      <w:r w:rsidR="00E8186F">
        <w:t>été planifié</w:t>
      </w:r>
      <w:r w:rsidR="000B39A1">
        <w:t xml:space="preserve">s par les administrations centrales et </w:t>
      </w:r>
      <w:proofErr w:type="gramStart"/>
      <w:r w:rsidR="000B39A1">
        <w:t>locales</w:t>
      </w:r>
      <w:proofErr w:type="gramEnd"/>
      <w:r w:rsidR="00E8186F">
        <w:t xml:space="preserve"> qui les ont théorisés à posteriori</w:t>
      </w:r>
      <w:r w:rsidR="000B39A1">
        <w:t>, et que c</w:t>
      </w:r>
      <w:r w:rsidR="00E8186F">
        <w:t>’</w:t>
      </w:r>
      <w:r w:rsidR="000B39A1">
        <w:t>es</w:t>
      </w:r>
      <w:r w:rsidR="00E8186F">
        <w:t>t</w:t>
      </w:r>
      <w:r w:rsidR="000B39A1">
        <w:t xml:space="preserve"> justement ces effets non prévus qui ont perm</w:t>
      </w:r>
      <w:r w:rsidR="00E8186F">
        <w:t>is le développement de Shenzhen.</w:t>
      </w:r>
      <w:r w:rsidR="00794A66">
        <w:t xml:space="preserve"> Ainsi les</w:t>
      </w:r>
      <w:r w:rsidR="009268B8">
        <w:t xml:space="preserve"> villages urbains (</w:t>
      </w:r>
      <w:r w:rsidR="009268B8" w:rsidRPr="009268B8">
        <w:rPr>
          <w:rFonts w:hint="eastAsia"/>
        </w:rPr>
        <w:t>城中村</w:t>
      </w:r>
      <w:r w:rsidR="009268B8">
        <w:t xml:space="preserve">) qui n’apparaissent pas sur les premières cartes des développeurs de la ZES vont devenir des lieux essentiels à la croissance de la ville. </w:t>
      </w:r>
    </w:p>
    <w:p w:rsidR="004144E4" w:rsidRDefault="009268B8">
      <w:r>
        <w:lastRenderedPageBreak/>
        <w:t xml:space="preserve">Une autre caractéristique de Shenzhen étudiée dans ce livre est le fait qu’elle soit une ville-frontière(s). La première frontière sur laquelle Shenzhen s’est construite est celle entre Hong Kong et la Chine continentale. Mais </w:t>
      </w:r>
      <w:r w:rsidR="00DF00D8">
        <w:t xml:space="preserve">à Shenzhen </w:t>
      </w:r>
      <w:r>
        <w:t xml:space="preserve">même existait une frontière entre la ZES et le district de </w:t>
      </w:r>
      <w:proofErr w:type="spellStart"/>
      <w:r>
        <w:t>Bao’an</w:t>
      </w:r>
      <w:proofErr w:type="spellEnd"/>
      <w:r>
        <w:t>.  D’autres frontières, cette fois-ci immatérielle</w:t>
      </w:r>
      <w:r w:rsidR="0062543D">
        <w:t>s</w:t>
      </w:r>
      <w:r>
        <w:t xml:space="preserve">, ont perduré entre villages urbains et ville, </w:t>
      </w:r>
      <w:r w:rsidR="00F812B7">
        <w:t xml:space="preserve">entre droits de propriété collectif et urbain,  </w:t>
      </w:r>
      <w:r>
        <w:t xml:space="preserve">entre </w:t>
      </w:r>
      <w:r w:rsidR="0062543D">
        <w:t xml:space="preserve">migrants et locaux, entre détenteurs d’un </w:t>
      </w:r>
      <w:proofErr w:type="spellStart"/>
      <w:r w:rsidR="0062543D" w:rsidRPr="0062543D">
        <w:rPr>
          <w:i/>
        </w:rPr>
        <w:t>hukou</w:t>
      </w:r>
      <w:proofErr w:type="spellEnd"/>
      <w:r w:rsidR="0062543D">
        <w:t xml:space="preserve"> rural et ceux d’un </w:t>
      </w:r>
      <w:proofErr w:type="spellStart"/>
      <w:r w:rsidR="0062543D" w:rsidRPr="0062543D">
        <w:rPr>
          <w:i/>
        </w:rPr>
        <w:t>hukou</w:t>
      </w:r>
      <w:proofErr w:type="spellEnd"/>
      <w:r w:rsidR="0062543D">
        <w:t xml:space="preserve"> urbain. Ces frontières ont permis des expérimentations, puis des exceptions et enfin des extensions, car l’ensemble des frontières de Shenzhen ne sont pas figées</w:t>
      </w:r>
      <w:r w:rsidR="00051BD7">
        <w:t>, elles sont poreuses, ambigües, et favorisent inégalités et commerce.</w:t>
      </w:r>
      <w:r w:rsidR="0062543D">
        <w:t xml:space="preserve"> La frontière entre la ZES et les autres territoires de Shenzhen a évolué permettant de nouvelles opportunités pour les habitants de ces zones comme le su</w:t>
      </w:r>
      <w:r w:rsidR="0024044A">
        <w:t xml:space="preserve">ggèrent Emma </w:t>
      </w:r>
      <w:proofErr w:type="spellStart"/>
      <w:r w:rsidR="0024044A">
        <w:t>Xin</w:t>
      </w:r>
      <w:proofErr w:type="spellEnd"/>
      <w:r w:rsidR="0024044A">
        <w:t xml:space="preserve"> Ma et Adrian </w:t>
      </w:r>
      <w:proofErr w:type="spellStart"/>
      <w:r w:rsidR="0024044A">
        <w:t>Bla</w:t>
      </w:r>
      <w:r w:rsidR="0062543D">
        <w:t>ckwell</w:t>
      </w:r>
      <w:proofErr w:type="spellEnd"/>
      <w:r w:rsidR="0062543D">
        <w:t xml:space="preserve"> dans leur chapitre sur la « seconde frontière ». Ces évolutions de frontières ont permis l’émergence de statuts </w:t>
      </w:r>
      <w:r w:rsidR="004144E4">
        <w:t xml:space="preserve">peu </w:t>
      </w:r>
      <w:r w:rsidR="0062543D">
        <w:t>définis et de zones grises permettant à la fois au</w:t>
      </w:r>
      <w:r w:rsidR="00DF00D8">
        <w:t>x</w:t>
      </w:r>
      <w:r w:rsidR="0062543D">
        <w:t xml:space="preserve"> migrant</w:t>
      </w:r>
      <w:r w:rsidR="00DF00D8">
        <w:t>s</w:t>
      </w:r>
      <w:r w:rsidR="0062543D">
        <w:t xml:space="preserve"> de trouver des logements bon marc</w:t>
      </w:r>
      <w:r w:rsidR="004144E4">
        <w:t>hé dans les villages urbains,</w:t>
      </w:r>
      <w:r w:rsidR="0062543D">
        <w:t xml:space="preserve"> aux anciens </w:t>
      </w:r>
      <w:r w:rsidR="0024044A">
        <w:t>villageois de développer de nouvelles activités</w:t>
      </w:r>
      <w:r w:rsidR="004144E4">
        <w:t xml:space="preserve">, et aux communautés villageoises de se transformer en entreprises. A travers le dernier chapitre, écrit par Max </w:t>
      </w:r>
      <w:proofErr w:type="spellStart"/>
      <w:r w:rsidR="004144E4">
        <w:t>Hirsh</w:t>
      </w:r>
      <w:proofErr w:type="spellEnd"/>
      <w:r w:rsidR="004144E4">
        <w:t>, qui étudie le secteur des transports entre Shenzhen et l’aéroport de Hong Kong, nous pouvons voir que même la frontière entre Shenzhen et Hong Kong est en train  de devenir plus floue.</w:t>
      </w:r>
    </w:p>
    <w:p w:rsidR="00F812B7" w:rsidRDefault="0024044A" w:rsidP="0024044A">
      <w:r>
        <w:t xml:space="preserve">Mais cet ouvrage montre aussi que malgré des mécanismes d’autorégulation, le développement de Shenzhen reste fortement influencé par l’administration centrale de Beijing et son idéologie socialiste qui veulent ériger Shenzhen comme un modèle afin de </w:t>
      </w:r>
      <w:r w:rsidR="00A121D0">
        <w:t>légitimer le pouvoir du Parti. Toute l’ironie de la promotion d’</w:t>
      </w:r>
      <w:r w:rsidR="007D4522">
        <w:t xml:space="preserve">un modèle de Shenzhen, </w:t>
      </w:r>
      <w:r w:rsidR="0058637F">
        <w:t>partagée</w:t>
      </w:r>
      <w:r w:rsidR="007D4522">
        <w:t xml:space="preserve"> par les auteurs de cet ouvrage, réside dans le fait que Shenzhen se soit construite sur des e</w:t>
      </w:r>
      <w:r w:rsidR="0058637F">
        <w:t>xceptions aux modèles officiel</w:t>
      </w:r>
      <w:r w:rsidR="007D4522">
        <w:t>s.</w:t>
      </w:r>
    </w:p>
    <w:p w:rsidR="0024044A" w:rsidRPr="00051BD7" w:rsidRDefault="006B2A6E" w:rsidP="006B2A6E">
      <w:r>
        <w:t xml:space="preserve">« Learning </w:t>
      </w:r>
      <w:proofErr w:type="spellStart"/>
      <w:r>
        <w:t>from</w:t>
      </w:r>
      <w:proofErr w:type="spellEnd"/>
      <w:r>
        <w:t xml:space="preserve"> Shenzhen » est donc un ouvrage de référence, très facile à lire, sur Shenzhen, qui devrait permettre à d’autres chercheurs de s’intéresser à cette ville et d’étudier si à l’avenir Shenzhen conservera l'« exceptionnalité » qui est dans ses gènes.</w:t>
      </w:r>
    </w:p>
    <w:sectPr w:rsidR="0024044A" w:rsidRPr="00051BD7" w:rsidSect="0087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7588"/>
    <w:multiLevelType w:val="hybridMultilevel"/>
    <w:tmpl w:val="EF5C2878"/>
    <w:lvl w:ilvl="0" w:tplc="D9562FB8">
      <w:start w:val="1"/>
      <w:numFmt w:val="lowerLetter"/>
      <w:pStyle w:val="Style3"/>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CF"/>
    <w:rsid w:val="00051BD7"/>
    <w:rsid w:val="000B39A1"/>
    <w:rsid w:val="0024044A"/>
    <w:rsid w:val="00284EAD"/>
    <w:rsid w:val="002A5ECF"/>
    <w:rsid w:val="004144E4"/>
    <w:rsid w:val="00422517"/>
    <w:rsid w:val="004B4923"/>
    <w:rsid w:val="004C647A"/>
    <w:rsid w:val="0058637F"/>
    <w:rsid w:val="005B5099"/>
    <w:rsid w:val="005F4B2F"/>
    <w:rsid w:val="0062543D"/>
    <w:rsid w:val="006B2A6E"/>
    <w:rsid w:val="006C28EC"/>
    <w:rsid w:val="00716762"/>
    <w:rsid w:val="007202C1"/>
    <w:rsid w:val="00794A66"/>
    <w:rsid w:val="007D4522"/>
    <w:rsid w:val="00847F54"/>
    <w:rsid w:val="00854906"/>
    <w:rsid w:val="00873C77"/>
    <w:rsid w:val="009268B8"/>
    <w:rsid w:val="00953695"/>
    <w:rsid w:val="0098630D"/>
    <w:rsid w:val="009C7E67"/>
    <w:rsid w:val="00A121D0"/>
    <w:rsid w:val="00A66BB2"/>
    <w:rsid w:val="00B83F49"/>
    <w:rsid w:val="00CD3D9F"/>
    <w:rsid w:val="00DB5F20"/>
    <w:rsid w:val="00DD775F"/>
    <w:rsid w:val="00DF00D8"/>
    <w:rsid w:val="00E0626B"/>
    <w:rsid w:val="00E8186F"/>
    <w:rsid w:val="00EF5A6A"/>
    <w:rsid w:val="00F27F1A"/>
    <w:rsid w:val="00F336A1"/>
    <w:rsid w:val="00F812B7"/>
    <w:rsid w:val="00FB307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4B4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link w:val="Style3Car"/>
    <w:qFormat/>
    <w:rsid w:val="004B4923"/>
    <w:pPr>
      <w:numPr>
        <w:numId w:val="2"/>
      </w:numPr>
      <w:spacing w:before="0" w:line="240" w:lineRule="auto"/>
    </w:pPr>
    <w:rPr>
      <w:color w:val="181349"/>
      <w:sz w:val="24"/>
      <w:szCs w:val="24"/>
    </w:rPr>
  </w:style>
  <w:style w:type="character" w:customStyle="1" w:styleId="Titre2Car">
    <w:name w:val="Titre 2 Car"/>
    <w:basedOn w:val="Policepardfaut"/>
    <w:link w:val="Titre2"/>
    <w:uiPriority w:val="9"/>
    <w:semiHidden/>
    <w:rsid w:val="004B4923"/>
    <w:rPr>
      <w:rFonts w:asciiTheme="majorHAnsi" w:eastAsiaTheme="majorEastAsia" w:hAnsiTheme="majorHAnsi" w:cstheme="majorBidi"/>
      <w:b/>
      <w:bCs/>
      <w:color w:val="4F81BD" w:themeColor="accent1"/>
      <w:sz w:val="26"/>
      <w:szCs w:val="26"/>
    </w:rPr>
  </w:style>
  <w:style w:type="character" w:customStyle="1" w:styleId="Style3Car">
    <w:name w:val="Style3 Car"/>
    <w:basedOn w:val="Titre2Car"/>
    <w:link w:val="Style3"/>
    <w:rsid w:val="004B4923"/>
    <w:rPr>
      <w:rFonts w:asciiTheme="majorHAnsi" w:eastAsiaTheme="majorEastAsia" w:hAnsiTheme="majorHAnsi" w:cstheme="majorBidi"/>
      <w:b/>
      <w:bCs/>
      <w:color w:val="18134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4B4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Titre2"/>
    <w:link w:val="Style3Car"/>
    <w:qFormat/>
    <w:rsid w:val="004B4923"/>
    <w:pPr>
      <w:numPr>
        <w:numId w:val="2"/>
      </w:numPr>
      <w:spacing w:before="0" w:line="240" w:lineRule="auto"/>
    </w:pPr>
    <w:rPr>
      <w:color w:val="181349"/>
      <w:sz w:val="24"/>
      <w:szCs w:val="24"/>
    </w:rPr>
  </w:style>
  <w:style w:type="character" w:customStyle="1" w:styleId="Titre2Car">
    <w:name w:val="Titre 2 Car"/>
    <w:basedOn w:val="Policepardfaut"/>
    <w:link w:val="Titre2"/>
    <w:uiPriority w:val="9"/>
    <w:semiHidden/>
    <w:rsid w:val="004B4923"/>
    <w:rPr>
      <w:rFonts w:asciiTheme="majorHAnsi" w:eastAsiaTheme="majorEastAsia" w:hAnsiTheme="majorHAnsi" w:cstheme="majorBidi"/>
      <w:b/>
      <w:bCs/>
      <w:color w:val="4F81BD" w:themeColor="accent1"/>
      <w:sz w:val="26"/>
      <w:szCs w:val="26"/>
    </w:rPr>
  </w:style>
  <w:style w:type="character" w:customStyle="1" w:styleId="Style3Car">
    <w:name w:val="Style3 Car"/>
    <w:basedOn w:val="Titre2Car"/>
    <w:link w:val="Style3"/>
    <w:rsid w:val="004B4923"/>
    <w:rPr>
      <w:rFonts w:asciiTheme="majorHAnsi" w:eastAsiaTheme="majorEastAsia" w:hAnsiTheme="majorHAnsi" w:cstheme="majorBidi"/>
      <w:b/>
      <w:bCs/>
      <w:color w:val="18134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Goulard</dc:creator>
  <cp:lastModifiedBy>Bénédicte Héraud</cp:lastModifiedBy>
  <cp:revision>2</cp:revision>
  <dcterms:created xsi:type="dcterms:W3CDTF">2017-04-18T21:39:00Z</dcterms:created>
  <dcterms:modified xsi:type="dcterms:W3CDTF">2017-04-18T21:39:00Z</dcterms:modified>
</cp:coreProperties>
</file>