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61DF6" w14:textId="77777777" w:rsidR="00BB2B69" w:rsidRPr="00483F73" w:rsidRDefault="00BB2B69" w:rsidP="00BB2B69">
      <w:pPr>
        <w:pStyle w:val="TitrePagedegarde"/>
        <w:rPr>
          <w:sz w:val="32"/>
          <w:szCs w:val="32"/>
        </w:rPr>
      </w:pPr>
    </w:p>
    <w:p w14:paraId="797819FD" w14:textId="1F540697" w:rsidR="00BB2B69" w:rsidRPr="00483F73" w:rsidRDefault="00BB2B69" w:rsidP="00BB2B69">
      <w:pPr>
        <w:pStyle w:val="TitrePagedegarde"/>
        <w:rPr>
          <w:sz w:val="32"/>
          <w:szCs w:val="32"/>
        </w:rPr>
      </w:pPr>
      <w:r w:rsidRPr="00483F73">
        <w:rPr>
          <w:sz w:val="32"/>
          <w:szCs w:val="32"/>
        </w:rPr>
        <w:t xml:space="preserve">Projet </w:t>
      </w:r>
      <w:r w:rsidR="00251683">
        <w:rPr>
          <w:sz w:val="32"/>
          <w:szCs w:val="32"/>
        </w:rPr>
        <w:t xml:space="preserve"> </w:t>
      </w:r>
      <w:r w:rsidR="0092576D" w:rsidRPr="00251683">
        <w:rPr>
          <w:sz w:val="32"/>
          <w:szCs w:val="32"/>
        </w:rPr>
        <w:t>ANR</w:t>
      </w:r>
      <w:r w:rsidR="00251683" w:rsidRPr="00251683">
        <w:rPr>
          <w:sz w:val="32"/>
          <w:szCs w:val="32"/>
        </w:rPr>
        <w:t xml:space="preserve"> –</w:t>
      </w:r>
      <w:r w:rsidR="0092576D" w:rsidRPr="00251683">
        <w:rPr>
          <w:sz w:val="32"/>
          <w:szCs w:val="32"/>
        </w:rPr>
        <w:t xml:space="preserve"> </w:t>
      </w:r>
      <w:r w:rsidR="00251683" w:rsidRPr="00251683">
        <w:rPr>
          <w:sz w:val="32"/>
          <w:szCs w:val="32"/>
        </w:rPr>
        <w:t xml:space="preserve">12 – INEG – </w:t>
      </w:r>
      <w:r w:rsidR="0092576D" w:rsidRPr="00251683">
        <w:rPr>
          <w:sz w:val="32"/>
          <w:szCs w:val="32"/>
        </w:rPr>
        <w:t>000</w:t>
      </w:r>
      <w:r w:rsidR="00251683" w:rsidRPr="00251683">
        <w:rPr>
          <w:sz w:val="32"/>
          <w:szCs w:val="32"/>
        </w:rPr>
        <w:t>1</w:t>
      </w:r>
      <w:r w:rsidR="00251683">
        <w:rPr>
          <w:sz w:val="32"/>
          <w:szCs w:val="32"/>
        </w:rPr>
        <w:t xml:space="preserve"> - 01</w:t>
      </w:r>
    </w:p>
    <w:p w14:paraId="0F8A04E3" w14:textId="77777777" w:rsidR="00812433" w:rsidRPr="0051580F" w:rsidRDefault="0051580F" w:rsidP="00BB2B69">
      <w:pPr>
        <w:pStyle w:val="TitrePagedegarde"/>
        <w:rPr>
          <w:b w:val="0"/>
        </w:rPr>
      </w:pPr>
      <w:r w:rsidRPr="0051580F">
        <w:rPr>
          <w:b w:val="0"/>
        </w:rPr>
        <w:t>MARGES</w:t>
      </w:r>
      <w:r w:rsidR="000254DA">
        <w:rPr>
          <w:b w:val="0"/>
        </w:rPr>
        <w:t xml:space="preserve"> : </w:t>
      </w:r>
      <w:r w:rsidR="00E771AB">
        <w:rPr>
          <w:rFonts w:ascii="Arial" w:hAnsi="Arial" w:cs="Arial"/>
          <w:b w:val="0"/>
        </w:rPr>
        <w:t xml:space="preserve">Marges et </w:t>
      </w:r>
      <w:r w:rsidR="00E771AB" w:rsidRPr="005D663A">
        <w:rPr>
          <w:rFonts w:ascii="Arial" w:hAnsi="Arial" w:cs="Arial"/>
          <w:b w:val="0"/>
        </w:rPr>
        <w:t>ville</w:t>
      </w:r>
      <w:r w:rsidR="00E771AB">
        <w:rPr>
          <w:rFonts w:ascii="Arial" w:hAnsi="Arial" w:cs="Arial"/>
          <w:b w:val="0"/>
        </w:rPr>
        <w:t>s</w:t>
      </w:r>
      <w:r w:rsidR="00E771AB" w:rsidRPr="005D663A">
        <w:rPr>
          <w:rFonts w:ascii="Arial" w:hAnsi="Arial" w:cs="Arial"/>
          <w:b w:val="0"/>
        </w:rPr>
        <w:t> : entre exclusion et intégration. Cas méditerranéens</w:t>
      </w:r>
    </w:p>
    <w:p w14:paraId="3CEA2340" w14:textId="77777777" w:rsidR="00BB2B69" w:rsidRDefault="00B95F70" w:rsidP="00B40F61">
      <w:pPr>
        <w:pStyle w:val="TitrePagedegarde"/>
        <w:rPr>
          <w:b w:val="0"/>
          <w:sz w:val="32"/>
          <w:szCs w:val="32"/>
        </w:rPr>
      </w:pPr>
      <w:r>
        <w:rPr>
          <w:b w:val="0"/>
          <w:sz w:val="32"/>
          <w:szCs w:val="32"/>
        </w:rPr>
        <w:t xml:space="preserve">Programme </w:t>
      </w:r>
      <w:r w:rsidR="000254DA">
        <w:rPr>
          <w:b w:val="0"/>
          <w:sz w:val="32"/>
          <w:szCs w:val="32"/>
        </w:rPr>
        <w:t xml:space="preserve">Métamorphose </w:t>
      </w:r>
      <w:r>
        <w:rPr>
          <w:b w:val="0"/>
          <w:sz w:val="32"/>
          <w:szCs w:val="32"/>
        </w:rPr>
        <w:t xml:space="preserve"> </w:t>
      </w:r>
      <w:r w:rsidR="000254DA">
        <w:rPr>
          <w:b w:val="0"/>
          <w:sz w:val="32"/>
          <w:szCs w:val="32"/>
        </w:rPr>
        <w:t>des sociétés « Inégalité – Inégalités » 2012</w:t>
      </w:r>
    </w:p>
    <w:p w14:paraId="7D571D39" w14:textId="77777777" w:rsidR="008F0CFF" w:rsidRPr="00B40F61" w:rsidRDefault="008F0CFF" w:rsidP="00B40F61">
      <w:pPr>
        <w:pStyle w:val="TitrePagedegarde"/>
        <w:rPr>
          <w:b w:val="0"/>
          <w:sz w:val="32"/>
          <w:szCs w:val="32"/>
        </w:rPr>
      </w:pPr>
    </w:p>
    <w:p w14:paraId="1208FEC8" w14:textId="77777777" w:rsidR="00254C68" w:rsidRDefault="00254C68">
      <w:pPr>
        <w:pStyle w:val="TM1"/>
        <w:rPr>
          <w:lang w:eastAsia="en-US"/>
        </w:rPr>
      </w:pPr>
    </w:p>
    <w:p w14:paraId="7E2307DC" w14:textId="77777777" w:rsidR="002C3544" w:rsidRDefault="00115A96">
      <w:pPr>
        <w:pStyle w:val="TM1"/>
        <w:rPr>
          <w:rFonts w:asciiTheme="minorHAnsi" w:eastAsiaTheme="minorEastAsia" w:hAnsiTheme="minorHAnsi" w:cstheme="minorBidi"/>
          <w:smallCaps w:val="0"/>
          <w:color w:val="auto"/>
          <w:sz w:val="22"/>
          <w:szCs w:val="22"/>
        </w:rPr>
      </w:pPr>
      <w:r>
        <w:rPr>
          <w:lang w:eastAsia="en-US"/>
        </w:rPr>
        <w:fldChar w:fldCharType="begin"/>
      </w:r>
      <w:r>
        <w:rPr>
          <w:lang w:eastAsia="en-US"/>
        </w:rPr>
        <w:instrText xml:space="preserve"> TOC \o "1-3" \h \z \u </w:instrText>
      </w:r>
      <w:r>
        <w:rPr>
          <w:lang w:eastAsia="en-US"/>
        </w:rPr>
        <w:fldChar w:fldCharType="separate"/>
      </w:r>
      <w:hyperlink w:anchor="_Toc330223115" w:history="1">
        <w:r w:rsidR="002C3544" w:rsidRPr="00BE5D76">
          <w:rPr>
            <w:rStyle w:val="Lienhypertexte"/>
          </w:rPr>
          <w:t>A</w:t>
        </w:r>
        <w:r w:rsidR="002C3544">
          <w:rPr>
            <w:rFonts w:asciiTheme="minorHAnsi" w:eastAsiaTheme="minorEastAsia" w:hAnsiTheme="minorHAnsi" w:cstheme="minorBidi"/>
            <w:smallCaps w:val="0"/>
            <w:color w:val="auto"/>
            <w:sz w:val="22"/>
            <w:szCs w:val="22"/>
          </w:rPr>
          <w:tab/>
        </w:r>
        <w:r w:rsidR="002C3544" w:rsidRPr="00BE5D76">
          <w:rPr>
            <w:rStyle w:val="Lienhypertexte"/>
          </w:rPr>
          <w:t>Identification</w:t>
        </w:r>
        <w:r w:rsidR="002C3544">
          <w:rPr>
            <w:webHidden/>
          </w:rPr>
          <w:tab/>
        </w:r>
        <w:r w:rsidR="002C3544">
          <w:rPr>
            <w:webHidden/>
          </w:rPr>
          <w:fldChar w:fldCharType="begin"/>
        </w:r>
        <w:r w:rsidR="002C3544">
          <w:rPr>
            <w:webHidden/>
          </w:rPr>
          <w:instrText xml:space="preserve"> PAGEREF _Toc330223115 \h </w:instrText>
        </w:r>
        <w:r w:rsidR="002C3544">
          <w:rPr>
            <w:webHidden/>
          </w:rPr>
        </w:r>
        <w:r w:rsidR="002C3544">
          <w:rPr>
            <w:webHidden/>
          </w:rPr>
          <w:fldChar w:fldCharType="separate"/>
        </w:r>
        <w:r w:rsidR="002C3544">
          <w:rPr>
            <w:webHidden/>
          </w:rPr>
          <w:t>1</w:t>
        </w:r>
        <w:r w:rsidR="002C3544">
          <w:rPr>
            <w:webHidden/>
          </w:rPr>
          <w:fldChar w:fldCharType="end"/>
        </w:r>
      </w:hyperlink>
    </w:p>
    <w:p w14:paraId="20F16E85" w14:textId="77777777" w:rsidR="002C3544" w:rsidRDefault="001461A6">
      <w:pPr>
        <w:pStyle w:val="TM1"/>
        <w:rPr>
          <w:rFonts w:asciiTheme="minorHAnsi" w:eastAsiaTheme="minorEastAsia" w:hAnsiTheme="minorHAnsi" w:cstheme="minorBidi"/>
          <w:smallCaps w:val="0"/>
          <w:color w:val="auto"/>
          <w:sz w:val="22"/>
          <w:szCs w:val="22"/>
        </w:rPr>
      </w:pPr>
      <w:hyperlink w:anchor="_Toc330223116" w:history="1">
        <w:r w:rsidR="002C3544" w:rsidRPr="00BE5D76">
          <w:rPr>
            <w:rStyle w:val="Lienhypertexte"/>
          </w:rPr>
          <w:t>B</w:t>
        </w:r>
        <w:r w:rsidR="002C3544">
          <w:rPr>
            <w:rFonts w:asciiTheme="minorHAnsi" w:eastAsiaTheme="minorEastAsia" w:hAnsiTheme="minorHAnsi" w:cstheme="minorBidi"/>
            <w:smallCaps w:val="0"/>
            <w:color w:val="auto"/>
            <w:sz w:val="22"/>
            <w:szCs w:val="22"/>
          </w:rPr>
          <w:tab/>
        </w:r>
        <w:r w:rsidR="002C3544" w:rsidRPr="00BE5D76">
          <w:rPr>
            <w:rStyle w:val="Lienhypertexte"/>
          </w:rPr>
          <w:t>Démarrage du projet</w:t>
        </w:r>
        <w:r w:rsidR="002C3544">
          <w:rPr>
            <w:webHidden/>
          </w:rPr>
          <w:tab/>
        </w:r>
        <w:r w:rsidR="002C3544">
          <w:rPr>
            <w:webHidden/>
          </w:rPr>
          <w:fldChar w:fldCharType="begin"/>
        </w:r>
        <w:r w:rsidR="002C3544">
          <w:rPr>
            <w:webHidden/>
          </w:rPr>
          <w:instrText xml:space="preserve"> PAGEREF _Toc330223116 \h </w:instrText>
        </w:r>
        <w:r w:rsidR="002C3544">
          <w:rPr>
            <w:webHidden/>
          </w:rPr>
        </w:r>
        <w:r w:rsidR="002C3544">
          <w:rPr>
            <w:webHidden/>
          </w:rPr>
          <w:fldChar w:fldCharType="separate"/>
        </w:r>
        <w:r w:rsidR="002C3544">
          <w:rPr>
            <w:webHidden/>
          </w:rPr>
          <w:t>2</w:t>
        </w:r>
        <w:r w:rsidR="002C3544">
          <w:rPr>
            <w:webHidden/>
          </w:rPr>
          <w:fldChar w:fldCharType="end"/>
        </w:r>
      </w:hyperlink>
    </w:p>
    <w:p w14:paraId="6929B7DC" w14:textId="77777777" w:rsidR="002C3544" w:rsidRDefault="001461A6">
      <w:pPr>
        <w:pStyle w:val="TM2"/>
        <w:rPr>
          <w:rFonts w:asciiTheme="minorHAnsi" w:eastAsiaTheme="minorEastAsia" w:hAnsiTheme="minorHAnsi" w:cstheme="minorBidi"/>
          <w:color w:val="auto"/>
          <w:sz w:val="22"/>
        </w:rPr>
      </w:pPr>
      <w:hyperlink w:anchor="_Toc330223117" w:history="1">
        <w:r w:rsidR="002C3544" w:rsidRPr="00BE5D76">
          <w:rPr>
            <w:rStyle w:val="Lienhypertexte"/>
          </w:rPr>
          <w:t>B.1</w:t>
        </w:r>
        <w:r w:rsidR="002C3544">
          <w:rPr>
            <w:rFonts w:asciiTheme="minorHAnsi" w:eastAsiaTheme="minorEastAsia" w:hAnsiTheme="minorHAnsi" w:cstheme="minorBidi"/>
            <w:color w:val="auto"/>
            <w:sz w:val="22"/>
          </w:rPr>
          <w:tab/>
        </w:r>
        <w:r w:rsidR="002C3544" w:rsidRPr="00BE5D76">
          <w:rPr>
            <w:rStyle w:val="Lienhypertexte"/>
          </w:rPr>
          <w:t>Moyens mis en place</w:t>
        </w:r>
        <w:r w:rsidR="002C3544">
          <w:rPr>
            <w:webHidden/>
          </w:rPr>
          <w:tab/>
        </w:r>
        <w:r w:rsidR="002C3544">
          <w:rPr>
            <w:webHidden/>
          </w:rPr>
          <w:fldChar w:fldCharType="begin"/>
        </w:r>
        <w:r w:rsidR="002C3544">
          <w:rPr>
            <w:webHidden/>
          </w:rPr>
          <w:instrText xml:space="preserve"> PAGEREF _Toc330223117 \h </w:instrText>
        </w:r>
        <w:r w:rsidR="002C3544">
          <w:rPr>
            <w:webHidden/>
          </w:rPr>
        </w:r>
        <w:r w:rsidR="002C3544">
          <w:rPr>
            <w:webHidden/>
          </w:rPr>
          <w:fldChar w:fldCharType="separate"/>
        </w:r>
        <w:r w:rsidR="002C3544">
          <w:rPr>
            <w:webHidden/>
          </w:rPr>
          <w:t>2</w:t>
        </w:r>
        <w:r w:rsidR="002C3544">
          <w:rPr>
            <w:webHidden/>
          </w:rPr>
          <w:fldChar w:fldCharType="end"/>
        </w:r>
      </w:hyperlink>
    </w:p>
    <w:p w14:paraId="007F6112" w14:textId="77777777" w:rsidR="002C3544" w:rsidRDefault="001461A6">
      <w:pPr>
        <w:pStyle w:val="TM2"/>
        <w:rPr>
          <w:rFonts w:asciiTheme="minorHAnsi" w:eastAsiaTheme="minorEastAsia" w:hAnsiTheme="minorHAnsi" w:cstheme="minorBidi"/>
          <w:color w:val="auto"/>
          <w:sz w:val="22"/>
        </w:rPr>
      </w:pPr>
      <w:hyperlink w:anchor="_Toc330223118" w:history="1">
        <w:r w:rsidR="002C3544" w:rsidRPr="00BE5D76">
          <w:rPr>
            <w:rStyle w:val="Lienhypertexte"/>
          </w:rPr>
          <w:t>B.2</w:t>
        </w:r>
        <w:r w:rsidR="002C3544">
          <w:rPr>
            <w:rFonts w:asciiTheme="minorHAnsi" w:eastAsiaTheme="minorEastAsia" w:hAnsiTheme="minorHAnsi" w:cstheme="minorBidi"/>
            <w:color w:val="auto"/>
            <w:sz w:val="22"/>
          </w:rPr>
          <w:tab/>
        </w:r>
        <w:r w:rsidR="002C3544" w:rsidRPr="00BE5D76">
          <w:rPr>
            <w:rStyle w:val="Lienhypertexte"/>
          </w:rPr>
          <w:t>Pôles de compétitivité (projet labellisés)</w:t>
        </w:r>
        <w:r w:rsidR="002C3544">
          <w:rPr>
            <w:webHidden/>
          </w:rPr>
          <w:tab/>
        </w:r>
        <w:r w:rsidR="002C3544">
          <w:rPr>
            <w:webHidden/>
          </w:rPr>
          <w:fldChar w:fldCharType="begin"/>
        </w:r>
        <w:r w:rsidR="002C3544">
          <w:rPr>
            <w:webHidden/>
          </w:rPr>
          <w:instrText xml:space="preserve"> PAGEREF _Toc330223118 \h </w:instrText>
        </w:r>
        <w:r w:rsidR="002C3544">
          <w:rPr>
            <w:webHidden/>
          </w:rPr>
        </w:r>
        <w:r w:rsidR="002C3544">
          <w:rPr>
            <w:webHidden/>
          </w:rPr>
          <w:fldChar w:fldCharType="separate"/>
        </w:r>
        <w:r w:rsidR="002C3544">
          <w:rPr>
            <w:webHidden/>
          </w:rPr>
          <w:t>2</w:t>
        </w:r>
        <w:r w:rsidR="002C3544">
          <w:rPr>
            <w:webHidden/>
          </w:rPr>
          <w:fldChar w:fldCharType="end"/>
        </w:r>
      </w:hyperlink>
    </w:p>
    <w:p w14:paraId="31BBA377" w14:textId="77777777" w:rsidR="002C3544" w:rsidRDefault="001461A6">
      <w:pPr>
        <w:pStyle w:val="TM2"/>
        <w:rPr>
          <w:rFonts w:asciiTheme="minorHAnsi" w:eastAsiaTheme="minorEastAsia" w:hAnsiTheme="minorHAnsi" w:cstheme="minorBidi"/>
          <w:color w:val="auto"/>
          <w:sz w:val="22"/>
        </w:rPr>
      </w:pPr>
      <w:hyperlink w:anchor="_Toc330223119" w:history="1">
        <w:r w:rsidR="002C3544" w:rsidRPr="00BE5D76">
          <w:rPr>
            <w:rStyle w:val="Lienhypertexte"/>
          </w:rPr>
          <w:t>B.3</w:t>
        </w:r>
        <w:r w:rsidR="002C3544">
          <w:rPr>
            <w:rFonts w:asciiTheme="minorHAnsi" w:eastAsiaTheme="minorEastAsia" w:hAnsiTheme="minorHAnsi" w:cstheme="minorBidi"/>
            <w:color w:val="auto"/>
            <w:sz w:val="22"/>
          </w:rPr>
          <w:tab/>
        </w:r>
        <w:r w:rsidR="002C3544" w:rsidRPr="00BE5D76">
          <w:rPr>
            <w:rStyle w:val="Lienhypertexte"/>
          </w:rPr>
          <w:t>Difficultés rencontrées ou attendues</w:t>
        </w:r>
        <w:r w:rsidR="002C3544">
          <w:rPr>
            <w:webHidden/>
          </w:rPr>
          <w:tab/>
        </w:r>
        <w:r w:rsidR="002C3544">
          <w:rPr>
            <w:webHidden/>
          </w:rPr>
          <w:fldChar w:fldCharType="begin"/>
        </w:r>
        <w:r w:rsidR="002C3544">
          <w:rPr>
            <w:webHidden/>
          </w:rPr>
          <w:instrText xml:space="preserve"> PAGEREF _Toc330223119 \h </w:instrText>
        </w:r>
        <w:r w:rsidR="002C3544">
          <w:rPr>
            <w:webHidden/>
          </w:rPr>
        </w:r>
        <w:r w:rsidR="002C3544">
          <w:rPr>
            <w:webHidden/>
          </w:rPr>
          <w:fldChar w:fldCharType="separate"/>
        </w:r>
        <w:r w:rsidR="002C3544">
          <w:rPr>
            <w:webHidden/>
          </w:rPr>
          <w:t>2</w:t>
        </w:r>
        <w:r w:rsidR="002C3544">
          <w:rPr>
            <w:webHidden/>
          </w:rPr>
          <w:fldChar w:fldCharType="end"/>
        </w:r>
      </w:hyperlink>
    </w:p>
    <w:p w14:paraId="067AE15B" w14:textId="77777777" w:rsidR="002C3544" w:rsidRDefault="001461A6">
      <w:pPr>
        <w:pStyle w:val="TM2"/>
        <w:rPr>
          <w:rFonts w:asciiTheme="minorHAnsi" w:eastAsiaTheme="minorEastAsia" w:hAnsiTheme="minorHAnsi" w:cstheme="minorBidi"/>
          <w:color w:val="auto"/>
          <w:sz w:val="22"/>
        </w:rPr>
      </w:pPr>
      <w:hyperlink w:anchor="_Toc330223120" w:history="1">
        <w:r w:rsidR="002C3544" w:rsidRPr="00BE5D76">
          <w:rPr>
            <w:rStyle w:val="Lienhypertexte"/>
          </w:rPr>
          <w:t>B.4</w:t>
        </w:r>
        <w:r w:rsidR="002C3544">
          <w:rPr>
            <w:rFonts w:asciiTheme="minorHAnsi" w:eastAsiaTheme="minorEastAsia" w:hAnsiTheme="minorHAnsi" w:cstheme="minorBidi"/>
            <w:color w:val="auto"/>
            <w:sz w:val="22"/>
          </w:rPr>
          <w:tab/>
        </w:r>
        <w:r w:rsidR="002C3544" w:rsidRPr="00BE5D76">
          <w:rPr>
            <w:rStyle w:val="Lienhypertexte"/>
          </w:rPr>
          <w:t>Commentaires libres</w:t>
        </w:r>
        <w:r w:rsidR="002C3544">
          <w:rPr>
            <w:webHidden/>
          </w:rPr>
          <w:tab/>
        </w:r>
        <w:r w:rsidR="002C3544">
          <w:rPr>
            <w:webHidden/>
          </w:rPr>
          <w:fldChar w:fldCharType="begin"/>
        </w:r>
        <w:r w:rsidR="002C3544">
          <w:rPr>
            <w:webHidden/>
          </w:rPr>
          <w:instrText xml:space="preserve"> PAGEREF _Toc330223120 \h </w:instrText>
        </w:r>
        <w:r w:rsidR="002C3544">
          <w:rPr>
            <w:webHidden/>
          </w:rPr>
        </w:r>
        <w:r w:rsidR="002C3544">
          <w:rPr>
            <w:webHidden/>
          </w:rPr>
          <w:fldChar w:fldCharType="separate"/>
        </w:r>
        <w:r w:rsidR="002C3544">
          <w:rPr>
            <w:webHidden/>
          </w:rPr>
          <w:t>3</w:t>
        </w:r>
        <w:r w:rsidR="002C3544">
          <w:rPr>
            <w:webHidden/>
          </w:rPr>
          <w:fldChar w:fldCharType="end"/>
        </w:r>
      </w:hyperlink>
    </w:p>
    <w:p w14:paraId="332405DC" w14:textId="77777777" w:rsidR="002C3544" w:rsidRDefault="001461A6">
      <w:pPr>
        <w:pStyle w:val="TM1"/>
        <w:rPr>
          <w:rFonts w:asciiTheme="minorHAnsi" w:eastAsiaTheme="minorEastAsia" w:hAnsiTheme="minorHAnsi" w:cstheme="minorBidi"/>
          <w:smallCaps w:val="0"/>
          <w:color w:val="auto"/>
          <w:sz w:val="22"/>
          <w:szCs w:val="22"/>
        </w:rPr>
      </w:pPr>
      <w:hyperlink w:anchor="_Toc330223121" w:history="1">
        <w:r w:rsidR="002C3544" w:rsidRPr="00BE5D76">
          <w:rPr>
            <w:rStyle w:val="Lienhypertexte"/>
          </w:rPr>
          <w:t>C</w:t>
        </w:r>
        <w:r w:rsidR="002C3544">
          <w:rPr>
            <w:rFonts w:asciiTheme="minorHAnsi" w:eastAsiaTheme="minorEastAsia" w:hAnsiTheme="minorHAnsi" w:cstheme="minorBidi"/>
            <w:smallCaps w:val="0"/>
            <w:color w:val="auto"/>
            <w:sz w:val="22"/>
            <w:szCs w:val="22"/>
          </w:rPr>
          <w:tab/>
        </w:r>
        <w:r w:rsidR="002C3544" w:rsidRPr="00BE5D76">
          <w:rPr>
            <w:rStyle w:val="Lienhypertexte"/>
          </w:rPr>
          <w:t>Annexes éventuelles</w:t>
        </w:r>
        <w:r w:rsidR="002C3544">
          <w:rPr>
            <w:webHidden/>
          </w:rPr>
          <w:tab/>
        </w:r>
        <w:r w:rsidR="002C3544">
          <w:rPr>
            <w:webHidden/>
          </w:rPr>
          <w:fldChar w:fldCharType="begin"/>
        </w:r>
        <w:r w:rsidR="002C3544">
          <w:rPr>
            <w:webHidden/>
          </w:rPr>
          <w:instrText xml:space="preserve"> PAGEREF _Toc330223121 \h </w:instrText>
        </w:r>
        <w:r w:rsidR="002C3544">
          <w:rPr>
            <w:webHidden/>
          </w:rPr>
        </w:r>
        <w:r w:rsidR="002C3544">
          <w:rPr>
            <w:webHidden/>
          </w:rPr>
          <w:fldChar w:fldCharType="separate"/>
        </w:r>
        <w:r w:rsidR="002C3544">
          <w:rPr>
            <w:webHidden/>
          </w:rPr>
          <w:t>3</w:t>
        </w:r>
        <w:r w:rsidR="002C3544">
          <w:rPr>
            <w:webHidden/>
          </w:rPr>
          <w:fldChar w:fldCharType="end"/>
        </w:r>
      </w:hyperlink>
    </w:p>
    <w:p w14:paraId="0801A80C" w14:textId="77777777" w:rsidR="00115A96" w:rsidRPr="00BB2B69" w:rsidRDefault="00115A96" w:rsidP="00BB2B69">
      <w:pPr>
        <w:rPr>
          <w:lang w:eastAsia="en-US"/>
        </w:rPr>
      </w:pPr>
      <w:r>
        <w:rPr>
          <w:lang w:eastAsia="en-US"/>
        </w:rPr>
        <w:fldChar w:fldCharType="end"/>
      </w:r>
    </w:p>
    <w:p w14:paraId="42988B65" w14:textId="77777777" w:rsidR="008F0CFF" w:rsidRDefault="008F0CFF" w:rsidP="008F0CFF">
      <w:pPr>
        <w:pStyle w:val="Instructions"/>
      </w:pPr>
      <w:r w:rsidRPr="00804357">
        <w:t>Ce document e</w:t>
      </w:r>
      <w:r>
        <w:t xml:space="preserve">st à remplir par le coordinateur </w:t>
      </w:r>
      <w:r w:rsidRPr="00804357">
        <w:t>en collaboration avec les partenaires du projet</w:t>
      </w:r>
      <w:r>
        <w:t>. Il doit être transmis par le coordinateur</w:t>
      </w:r>
      <w:r w:rsidR="000F33F2">
        <w:t xml:space="preserve"> 6 mois après la date de démarrage du projet indiquée dans</w:t>
      </w:r>
      <w:r>
        <w:t xml:space="preserve"> les actes attributifs :</w:t>
      </w:r>
    </w:p>
    <w:p w14:paraId="71287845" w14:textId="77777777" w:rsidR="008F0CFF" w:rsidRDefault="008F0CFF" w:rsidP="008F0CFF">
      <w:pPr>
        <w:pStyle w:val="Instructions"/>
        <w:numPr>
          <w:ilvl w:val="0"/>
          <w:numId w:val="24"/>
        </w:numPr>
      </w:pPr>
      <w:r>
        <w:t xml:space="preserve">à l’ANR </w:t>
      </w:r>
    </w:p>
    <w:p w14:paraId="389AD7AB" w14:textId="77777777" w:rsidR="008F0CFF" w:rsidRDefault="008F0CFF" w:rsidP="008F0CFF">
      <w:pPr>
        <w:pStyle w:val="Instructions"/>
        <w:numPr>
          <w:ilvl w:val="0"/>
          <w:numId w:val="24"/>
        </w:numPr>
      </w:pPr>
      <w:r>
        <w:t>aux pôles de compétitivité ayant accordé leur label au projet.</w:t>
      </w:r>
    </w:p>
    <w:p w14:paraId="2750847A" w14:textId="77777777" w:rsidR="00E94F9F" w:rsidRPr="00E94F9F" w:rsidRDefault="00E94F9F" w:rsidP="00F6078A"/>
    <w:p w14:paraId="56F70F7D" w14:textId="77777777" w:rsidR="00E94F9F" w:rsidRDefault="00E94F9F" w:rsidP="00E94F9F">
      <w:pPr>
        <w:pStyle w:val="Instructions"/>
      </w:pPr>
      <w:r>
        <w:t>Il doit être accompagné d’un résumé public du projet</w:t>
      </w:r>
      <w:r w:rsidRPr="00C6386A">
        <w:t xml:space="preserve"> </w:t>
      </w:r>
      <w:r>
        <w:t>mis à jour, conformément au modèle associé à ce document.</w:t>
      </w:r>
    </w:p>
    <w:p w14:paraId="5F1A2013" w14:textId="77777777" w:rsidR="008F0CFF" w:rsidRDefault="008F0CFF" w:rsidP="00F6078A">
      <w:pPr>
        <w:pStyle w:val="Instructions"/>
      </w:pPr>
      <w:r>
        <w:t>L’ensemble des partenaires doit avoir une copie de la version transmise à l’ANR.</w:t>
      </w:r>
    </w:p>
    <w:p w14:paraId="084D67CD" w14:textId="77777777" w:rsidR="00404D71" w:rsidRDefault="00404D71" w:rsidP="00404D71">
      <w:pPr>
        <w:pStyle w:val="Instructions"/>
      </w:pPr>
      <w:r>
        <w:t xml:space="preserve"> Ce modèle doit </w:t>
      </w:r>
      <w:r w:rsidR="005D325B">
        <w:t xml:space="preserve">être utilisé uniquement pour le compte-rendu </w:t>
      </w:r>
      <w:r w:rsidR="002A1FC5">
        <w:t xml:space="preserve">du </w:t>
      </w:r>
      <w:r w:rsidR="0092576D">
        <w:t>démarrage</w:t>
      </w:r>
      <w:r w:rsidR="002A1FC5">
        <w:t xml:space="preserve"> du projet, transmis à</w:t>
      </w:r>
      <w:r w:rsidR="005D325B">
        <w:t xml:space="preserve"> T0+6</w:t>
      </w:r>
      <w:r>
        <w:t>.</w:t>
      </w:r>
    </w:p>
    <w:p w14:paraId="1C93D05B" w14:textId="77777777" w:rsidR="00BB2B69" w:rsidRDefault="00BB2B69" w:rsidP="00BB2B69">
      <w:pPr>
        <w:pStyle w:val="Titre1"/>
      </w:pPr>
      <w:bookmarkStart w:id="0" w:name="_Toc330223115"/>
      <w:r>
        <w:t>Identification</w:t>
      </w:r>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220"/>
      </w:tblGrid>
      <w:tr w:rsidR="00813C0A" w:rsidRPr="00813C0A" w14:paraId="510BB494" w14:textId="77777777" w:rsidTr="00167F1A">
        <w:tc>
          <w:tcPr>
            <w:tcW w:w="3960" w:type="dxa"/>
          </w:tcPr>
          <w:p w14:paraId="6DAD0554" w14:textId="77777777"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220" w:type="dxa"/>
          </w:tcPr>
          <w:p w14:paraId="21B2524A" w14:textId="52F2E14A" w:rsidR="00813C0A" w:rsidRPr="00813C0A" w:rsidRDefault="00EA1F3E" w:rsidP="00813C0A">
            <w:pPr>
              <w:jc w:val="left"/>
              <w:rPr>
                <w:rFonts w:ascii="Verdana" w:hAnsi="Verdana"/>
                <w:sz w:val="20"/>
                <w:szCs w:val="20"/>
              </w:rPr>
            </w:pPr>
            <w:r>
              <w:rPr>
                <w:rFonts w:ascii="Verdana" w:hAnsi="Verdana"/>
                <w:sz w:val="20"/>
                <w:szCs w:val="20"/>
              </w:rPr>
              <w:t xml:space="preserve">Marges </w:t>
            </w:r>
          </w:p>
        </w:tc>
      </w:tr>
      <w:tr w:rsidR="00813C0A" w:rsidRPr="00813C0A" w14:paraId="1951B897" w14:textId="77777777" w:rsidTr="00167F1A">
        <w:tc>
          <w:tcPr>
            <w:tcW w:w="3960" w:type="dxa"/>
          </w:tcPr>
          <w:p w14:paraId="491B677C" w14:textId="77777777"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220" w:type="dxa"/>
          </w:tcPr>
          <w:p w14:paraId="3B5DD218" w14:textId="51FC705A" w:rsidR="00813C0A" w:rsidRPr="00EA1F3E" w:rsidRDefault="00EA1F3E" w:rsidP="00813C0A">
            <w:pPr>
              <w:jc w:val="left"/>
              <w:rPr>
                <w:rFonts w:ascii="Verdana" w:hAnsi="Verdana"/>
                <w:sz w:val="20"/>
                <w:szCs w:val="20"/>
              </w:rPr>
            </w:pPr>
            <w:r w:rsidRPr="00EA1F3E">
              <w:rPr>
                <w:rFonts w:ascii="Arial" w:hAnsi="Arial" w:cs="Arial"/>
              </w:rPr>
              <w:t>Marges et villes : entre exclusion et intégration. Cas méditerranéens</w:t>
            </w:r>
          </w:p>
        </w:tc>
      </w:tr>
      <w:tr w:rsidR="00813C0A" w:rsidRPr="00813C0A" w14:paraId="1F2607A6" w14:textId="77777777" w:rsidTr="00167F1A">
        <w:tc>
          <w:tcPr>
            <w:tcW w:w="3960" w:type="dxa"/>
          </w:tcPr>
          <w:p w14:paraId="6F233279" w14:textId="77777777"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220" w:type="dxa"/>
          </w:tcPr>
          <w:p w14:paraId="34543FF2" w14:textId="290476D5" w:rsidR="00813C0A" w:rsidRPr="00813C0A" w:rsidRDefault="00EA1F3E" w:rsidP="00813C0A">
            <w:pPr>
              <w:jc w:val="left"/>
              <w:rPr>
                <w:rFonts w:ascii="Verdana" w:hAnsi="Verdana"/>
                <w:sz w:val="20"/>
                <w:szCs w:val="20"/>
              </w:rPr>
            </w:pPr>
            <w:r>
              <w:rPr>
                <w:rFonts w:ascii="Verdana" w:hAnsi="Verdana"/>
                <w:sz w:val="20"/>
                <w:szCs w:val="20"/>
              </w:rPr>
              <w:t>Nora Semmoud (Equipe Mondes Arabes et Méditerranée EMAM) UMR 7324 CITERES</w:t>
            </w:r>
          </w:p>
        </w:tc>
      </w:tr>
      <w:tr w:rsidR="00813C0A" w:rsidRPr="00813C0A" w14:paraId="4B15F936" w14:textId="77777777" w:rsidTr="00167F1A">
        <w:tc>
          <w:tcPr>
            <w:tcW w:w="3960" w:type="dxa"/>
          </w:tcPr>
          <w:p w14:paraId="110031E4" w14:textId="77777777" w:rsidR="00430D5E"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début</w:t>
            </w:r>
            <w:r>
              <w:rPr>
                <w:rFonts w:ascii="Verdana" w:hAnsi="Verdana"/>
                <w:color w:val="003366"/>
                <w:sz w:val="20"/>
                <w:szCs w:val="20"/>
              </w:rPr>
              <w:t xml:space="preserve"> du projet</w:t>
            </w:r>
          </w:p>
          <w:p w14:paraId="4F86AF59" w14:textId="77777777" w:rsidR="00813C0A" w:rsidRPr="00804357"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 xml:space="preserve">fin </w:t>
            </w:r>
            <w:r>
              <w:rPr>
                <w:rFonts w:ascii="Verdana" w:hAnsi="Verdana"/>
                <w:color w:val="003366"/>
                <w:sz w:val="20"/>
                <w:szCs w:val="20"/>
              </w:rPr>
              <w:t>du projet</w:t>
            </w:r>
            <w:r w:rsidR="00B51622">
              <w:rPr>
                <w:rFonts w:ascii="Verdana" w:hAnsi="Verdana"/>
                <w:color w:val="003366"/>
                <w:sz w:val="20"/>
                <w:szCs w:val="20"/>
              </w:rPr>
              <w:t xml:space="preserve"> (conventions)</w:t>
            </w:r>
          </w:p>
        </w:tc>
        <w:tc>
          <w:tcPr>
            <w:tcW w:w="5220" w:type="dxa"/>
          </w:tcPr>
          <w:p w14:paraId="7D01DA05" w14:textId="1664CCC0" w:rsidR="00813C0A" w:rsidRPr="00813C0A" w:rsidRDefault="00EA1F3E" w:rsidP="001461A6">
            <w:pPr>
              <w:jc w:val="left"/>
              <w:rPr>
                <w:rFonts w:ascii="Verdana" w:hAnsi="Verdana"/>
                <w:sz w:val="20"/>
                <w:szCs w:val="20"/>
              </w:rPr>
            </w:pPr>
            <w:r>
              <w:rPr>
                <w:rFonts w:ascii="Verdana" w:hAnsi="Verdana"/>
                <w:sz w:val="20"/>
                <w:szCs w:val="20"/>
              </w:rPr>
              <w:t>1</w:t>
            </w:r>
            <w:r w:rsidRPr="00EA1F3E">
              <w:rPr>
                <w:rFonts w:ascii="Verdana" w:hAnsi="Verdana"/>
                <w:sz w:val="20"/>
                <w:szCs w:val="20"/>
                <w:vertAlign w:val="superscript"/>
              </w:rPr>
              <w:t>er</w:t>
            </w:r>
            <w:r>
              <w:rPr>
                <w:rFonts w:ascii="Verdana" w:hAnsi="Verdana"/>
                <w:sz w:val="20"/>
                <w:szCs w:val="20"/>
              </w:rPr>
              <w:t xml:space="preserve"> février 2013 à </w:t>
            </w:r>
            <w:r w:rsidR="001461A6">
              <w:rPr>
                <w:rFonts w:ascii="Verdana" w:hAnsi="Verdana"/>
                <w:sz w:val="20"/>
                <w:szCs w:val="20"/>
              </w:rPr>
              <w:t>29 janvier</w:t>
            </w:r>
            <w:r>
              <w:rPr>
                <w:rFonts w:ascii="Verdana" w:hAnsi="Verdana"/>
                <w:sz w:val="20"/>
                <w:szCs w:val="20"/>
              </w:rPr>
              <w:t xml:space="preserve"> </w:t>
            </w:r>
            <w:bookmarkStart w:id="1" w:name="_GoBack"/>
            <w:bookmarkEnd w:id="1"/>
            <w:r>
              <w:rPr>
                <w:rFonts w:ascii="Verdana" w:hAnsi="Verdana"/>
                <w:sz w:val="20"/>
                <w:szCs w:val="20"/>
              </w:rPr>
              <w:t>2016</w:t>
            </w:r>
          </w:p>
        </w:tc>
      </w:tr>
      <w:tr w:rsidR="000F33F2" w:rsidRPr="00813C0A" w14:paraId="7C5BFB68" w14:textId="77777777" w:rsidTr="00167F1A">
        <w:tc>
          <w:tcPr>
            <w:tcW w:w="3960" w:type="dxa"/>
          </w:tcPr>
          <w:p w14:paraId="25066F26" w14:textId="77777777" w:rsidR="000F33F2" w:rsidRDefault="000F33F2" w:rsidP="000F33F2">
            <w:pPr>
              <w:jc w:val="left"/>
              <w:rPr>
                <w:rFonts w:ascii="Verdana" w:hAnsi="Verdana"/>
                <w:color w:val="003366"/>
                <w:sz w:val="20"/>
                <w:szCs w:val="20"/>
              </w:rPr>
            </w:pPr>
            <w:r>
              <w:rPr>
                <w:rFonts w:ascii="Verdana" w:hAnsi="Verdana"/>
                <w:color w:val="003366"/>
                <w:sz w:val="20"/>
                <w:szCs w:val="20"/>
              </w:rPr>
              <w:t>Labels et correspondants des pôles de compétitivité</w:t>
            </w:r>
          </w:p>
          <w:p w14:paraId="02E2D92E" w14:textId="77777777" w:rsidR="000F33F2" w:rsidRPr="00804357" w:rsidRDefault="000F33F2" w:rsidP="000F33F2">
            <w:pPr>
              <w:jc w:val="left"/>
              <w:rPr>
                <w:rFonts w:ascii="Verdana" w:hAnsi="Verdana"/>
                <w:color w:val="003366"/>
                <w:sz w:val="20"/>
                <w:szCs w:val="20"/>
              </w:rPr>
            </w:pPr>
            <w:r>
              <w:rPr>
                <w:rFonts w:ascii="Verdana" w:hAnsi="Verdana"/>
                <w:color w:val="003366"/>
                <w:sz w:val="20"/>
                <w:szCs w:val="20"/>
              </w:rPr>
              <w:t xml:space="preserve">(pôle, nom et courriel du </w:t>
            </w:r>
            <w:proofErr w:type="spellStart"/>
            <w:r>
              <w:rPr>
                <w:rFonts w:ascii="Verdana" w:hAnsi="Verdana"/>
                <w:color w:val="003366"/>
                <w:sz w:val="20"/>
                <w:szCs w:val="20"/>
              </w:rPr>
              <w:t>corresp</w:t>
            </w:r>
            <w:proofErr w:type="spellEnd"/>
            <w:r>
              <w:rPr>
                <w:rFonts w:ascii="Verdana" w:hAnsi="Verdana"/>
                <w:color w:val="003366"/>
                <w:sz w:val="20"/>
                <w:szCs w:val="20"/>
              </w:rPr>
              <w:t>.)</w:t>
            </w:r>
          </w:p>
        </w:tc>
        <w:tc>
          <w:tcPr>
            <w:tcW w:w="5220" w:type="dxa"/>
          </w:tcPr>
          <w:p w14:paraId="53B25B0E" w14:textId="77777777" w:rsidR="000F33F2" w:rsidRPr="00813C0A" w:rsidRDefault="000F33F2" w:rsidP="00813C0A">
            <w:pPr>
              <w:jc w:val="left"/>
              <w:rPr>
                <w:rStyle w:val="Marquedannotation"/>
                <w:rFonts w:ascii="Verdana" w:hAnsi="Verdana"/>
                <w:sz w:val="20"/>
                <w:szCs w:val="20"/>
              </w:rPr>
            </w:pPr>
          </w:p>
        </w:tc>
      </w:tr>
      <w:tr w:rsidR="00813C0A" w:rsidRPr="00813C0A" w14:paraId="7758E7D6" w14:textId="77777777" w:rsidTr="00167F1A">
        <w:tc>
          <w:tcPr>
            <w:tcW w:w="3960" w:type="dxa"/>
          </w:tcPr>
          <w:p w14:paraId="6FC8B505" w14:textId="77777777"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220" w:type="dxa"/>
          </w:tcPr>
          <w:p w14:paraId="13FFF819" w14:textId="77777777" w:rsidR="008060DA" w:rsidRPr="008060DA" w:rsidRDefault="008060DA" w:rsidP="008060DA">
            <w:pPr>
              <w:pStyle w:val="Titre1"/>
              <w:numPr>
                <w:ilvl w:val="0"/>
                <w:numId w:val="0"/>
              </w:numPr>
              <w:spacing w:before="0" w:after="0"/>
              <w:ind w:left="431" w:hanging="431"/>
              <w:rPr>
                <w:rFonts w:ascii="Arial" w:hAnsi="Arial"/>
                <w:b w:val="0"/>
                <w:sz w:val="22"/>
                <w:szCs w:val="22"/>
              </w:rPr>
            </w:pPr>
            <w:r w:rsidRPr="008060DA">
              <w:rPr>
                <w:rStyle w:val="hp"/>
                <w:rFonts w:ascii="Arial" w:hAnsi="Arial"/>
                <w:b w:val="0"/>
                <w:sz w:val="22"/>
                <w:szCs w:val="22"/>
              </w:rPr>
              <w:t>http://marges.hypotheses.org</w:t>
            </w:r>
          </w:p>
          <w:p w14:paraId="01D584EB" w14:textId="77777777" w:rsidR="00813C0A" w:rsidRPr="00813C0A" w:rsidRDefault="00813C0A" w:rsidP="00813C0A">
            <w:pPr>
              <w:jc w:val="left"/>
              <w:rPr>
                <w:rStyle w:val="Marquedannotation"/>
                <w:rFonts w:ascii="Verdana" w:hAnsi="Verdana"/>
                <w:sz w:val="20"/>
                <w:szCs w:val="20"/>
              </w:rPr>
            </w:pPr>
          </w:p>
        </w:tc>
      </w:tr>
    </w:tbl>
    <w:p w14:paraId="28C2ECFD" w14:textId="77777777" w:rsidR="00813C0A" w:rsidRPr="00A50FBA" w:rsidRDefault="00813C0A" w:rsidP="00813C0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220"/>
      </w:tblGrid>
      <w:tr w:rsidR="00813C0A" w:rsidRPr="001E32EC" w14:paraId="01190E58" w14:textId="77777777" w:rsidTr="00167F1A">
        <w:tc>
          <w:tcPr>
            <w:tcW w:w="9180" w:type="dxa"/>
            <w:gridSpan w:val="2"/>
          </w:tcPr>
          <w:p w14:paraId="590A7436" w14:textId="77777777"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 xml:space="preserve">Rédacteur de ce rapport      </w:t>
            </w:r>
          </w:p>
        </w:tc>
      </w:tr>
      <w:tr w:rsidR="00813C0A" w:rsidRPr="001E32EC" w14:paraId="668B5716" w14:textId="77777777" w:rsidTr="00167F1A">
        <w:tc>
          <w:tcPr>
            <w:tcW w:w="3960" w:type="dxa"/>
          </w:tcPr>
          <w:p w14:paraId="3947E776" w14:textId="77777777"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lastRenderedPageBreak/>
              <w:t>Civilité, prénom, nom</w:t>
            </w:r>
          </w:p>
        </w:tc>
        <w:tc>
          <w:tcPr>
            <w:tcW w:w="5220" w:type="dxa"/>
          </w:tcPr>
          <w:p w14:paraId="16877B21" w14:textId="14470EA1" w:rsidR="00813C0A" w:rsidRPr="001E32EC" w:rsidRDefault="008060DA" w:rsidP="00813C0A">
            <w:pPr>
              <w:jc w:val="left"/>
              <w:rPr>
                <w:rFonts w:ascii="Verdana" w:hAnsi="Verdana" w:cs="Arial"/>
                <w:sz w:val="20"/>
                <w:szCs w:val="20"/>
              </w:rPr>
            </w:pPr>
            <w:r>
              <w:rPr>
                <w:rFonts w:ascii="Verdana" w:hAnsi="Verdana" w:cs="Arial"/>
                <w:sz w:val="20"/>
                <w:szCs w:val="20"/>
              </w:rPr>
              <w:t xml:space="preserve">Madame Nora Semmoud </w:t>
            </w:r>
          </w:p>
        </w:tc>
      </w:tr>
      <w:tr w:rsidR="00813C0A" w:rsidRPr="001E32EC" w14:paraId="5666D105" w14:textId="77777777" w:rsidTr="00167F1A">
        <w:tc>
          <w:tcPr>
            <w:tcW w:w="3960" w:type="dxa"/>
          </w:tcPr>
          <w:p w14:paraId="0A98C661" w14:textId="77777777"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220" w:type="dxa"/>
          </w:tcPr>
          <w:p w14:paraId="21FF337C" w14:textId="0508EB2B" w:rsidR="00813C0A" w:rsidRPr="001E32EC" w:rsidRDefault="008060DA" w:rsidP="00813C0A">
            <w:pPr>
              <w:jc w:val="left"/>
              <w:rPr>
                <w:rFonts w:ascii="Verdana" w:hAnsi="Verdana" w:cs="Arial"/>
                <w:sz w:val="20"/>
                <w:szCs w:val="20"/>
              </w:rPr>
            </w:pPr>
            <w:r>
              <w:rPr>
                <w:rFonts w:ascii="Verdana" w:hAnsi="Verdana" w:cs="Arial"/>
                <w:sz w:val="20"/>
                <w:szCs w:val="20"/>
              </w:rPr>
              <w:t>0675749780</w:t>
            </w:r>
          </w:p>
        </w:tc>
      </w:tr>
      <w:tr w:rsidR="00813C0A" w:rsidRPr="001E32EC" w14:paraId="6DB83D45" w14:textId="77777777" w:rsidTr="00167F1A">
        <w:tc>
          <w:tcPr>
            <w:tcW w:w="3960" w:type="dxa"/>
          </w:tcPr>
          <w:p w14:paraId="416D96C4" w14:textId="77777777" w:rsidR="00813C0A" w:rsidRPr="001E32EC" w:rsidRDefault="000F33F2" w:rsidP="00813C0A">
            <w:pPr>
              <w:jc w:val="left"/>
              <w:rPr>
                <w:rFonts w:ascii="Verdana" w:hAnsi="Verdana" w:cs="Arial"/>
                <w:color w:val="003366"/>
                <w:sz w:val="20"/>
                <w:szCs w:val="20"/>
              </w:rPr>
            </w:pPr>
            <w:r>
              <w:rPr>
                <w:rFonts w:ascii="Verdana" w:hAnsi="Verdana" w:cs="Arial"/>
                <w:color w:val="003366"/>
                <w:sz w:val="20"/>
                <w:szCs w:val="20"/>
              </w:rPr>
              <w:t>Courriel</w:t>
            </w:r>
          </w:p>
        </w:tc>
        <w:tc>
          <w:tcPr>
            <w:tcW w:w="5220" w:type="dxa"/>
          </w:tcPr>
          <w:p w14:paraId="243DB0E6" w14:textId="1F2B2842" w:rsidR="00813C0A" w:rsidRPr="001E32EC" w:rsidRDefault="008060DA" w:rsidP="00813C0A">
            <w:pPr>
              <w:jc w:val="left"/>
              <w:rPr>
                <w:rFonts w:ascii="Verdana" w:hAnsi="Verdana" w:cs="Arial"/>
                <w:sz w:val="20"/>
                <w:szCs w:val="20"/>
              </w:rPr>
            </w:pPr>
            <w:r>
              <w:rPr>
                <w:rFonts w:ascii="Verdana" w:hAnsi="Verdana" w:cs="Arial"/>
                <w:sz w:val="20"/>
                <w:szCs w:val="20"/>
              </w:rPr>
              <w:t>Nora.semmoud@gmail.com</w:t>
            </w:r>
          </w:p>
        </w:tc>
      </w:tr>
      <w:tr w:rsidR="00813C0A" w:rsidRPr="001E32EC" w14:paraId="5ABA0F4A" w14:textId="77777777" w:rsidTr="00167F1A">
        <w:tc>
          <w:tcPr>
            <w:tcW w:w="3960" w:type="dxa"/>
          </w:tcPr>
          <w:p w14:paraId="5013787A" w14:textId="77777777"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220" w:type="dxa"/>
          </w:tcPr>
          <w:p w14:paraId="1601B644" w14:textId="3F596670" w:rsidR="00813C0A" w:rsidRPr="001E32EC" w:rsidRDefault="008060DA" w:rsidP="00813C0A">
            <w:pPr>
              <w:jc w:val="left"/>
              <w:rPr>
                <w:rFonts w:ascii="Verdana" w:hAnsi="Verdana" w:cs="Arial"/>
                <w:sz w:val="20"/>
                <w:szCs w:val="20"/>
              </w:rPr>
            </w:pPr>
            <w:r>
              <w:rPr>
                <w:rFonts w:ascii="Verdana" w:hAnsi="Verdana" w:cs="Arial"/>
                <w:sz w:val="20"/>
                <w:szCs w:val="20"/>
              </w:rPr>
              <w:t>20 août 2013</w:t>
            </w:r>
          </w:p>
        </w:tc>
      </w:tr>
    </w:tbl>
    <w:p w14:paraId="3DC3D1D4" w14:textId="77777777" w:rsidR="00BA3D43" w:rsidRPr="00BA3D43" w:rsidRDefault="00BA3D43" w:rsidP="00BA3D43"/>
    <w:p w14:paraId="1C557E38" w14:textId="77777777" w:rsidR="00B95F70" w:rsidRDefault="00AB1B51" w:rsidP="00402797">
      <w:pPr>
        <w:pStyle w:val="Titre1"/>
      </w:pPr>
      <w:bookmarkStart w:id="2" w:name="_Toc330223116"/>
      <w:r>
        <w:t>Démarrage du projet</w:t>
      </w:r>
      <w:bookmarkEnd w:id="2"/>
    </w:p>
    <w:p w14:paraId="16D7F9C5" w14:textId="77777777" w:rsidR="002C12D0" w:rsidRDefault="002C12D0" w:rsidP="002C12D0">
      <w:pPr>
        <w:pStyle w:val="Instructions"/>
      </w:pPr>
      <w:r>
        <w:t>Si le projet a tenu une réunion de démarrage, cette partie peut</w:t>
      </w:r>
      <w:r w:rsidR="00FD546A">
        <w:t xml:space="preserve"> </w:t>
      </w:r>
      <w:r>
        <w:t xml:space="preserve">être remplacée par le compte-rendu de cette réunion, </w:t>
      </w:r>
      <w:r w:rsidR="00FD546A">
        <w:t xml:space="preserve">en </w:t>
      </w:r>
      <w:r w:rsidR="00AC7BBB">
        <w:t xml:space="preserve">le complétant éventuellement de façon à ce qu’il </w:t>
      </w:r>
      <w:r w:rsidR="00FD546A">
        <w:t>contienne les informations demandées</w:t>
      </w:r>
      <w:r w:rsidR="00AC7BBB">
        <w:t xml:space="preserve"> ci-dessous</w:t>
      </w:r>
      <w:r w:rsidR="00FD546A">
        <w:t>.</w:t>
      </w:r>
    </w:p>
    <w:p w14:paraId="0A4E7B26" w14:textId="52B00846" w:rsidR="003D3A19" w:rsidRPr="003D3A19" w:rsidRDefault="003D3A19" w:rsidP="003D3A19">
      <w:pPr>
        <w:spacing w:before="120" w:after="120"/>
        <w:jc w:val="center"/>
        <w:rPr>
          <w:rFonts w:ascii="Times" w:hAnsi="Times" w:cstheme="majorBidi"/>
          <w:b/>
          <w:bCs/>
        </w:rPr>
      </w:pPr>
      <w:r w:rsidRPr="00EC0746">
        <w:rPr>
          <w:rFonts w:ascii="Times" w:hAnsi="Times" w:cstheme="majorBidi"/>
          <w:b/>
          <w:bCs/>
        </w:rPr>
        <w:t>Séminaire de démarrage 14-15 mars 2013</w:t>
      </w:r>
    </w:p>
    <w:p w14:paraId="7FD71972" w14:textId="77777777" w:rsidR="003D3A19" w:rsidRPr="00EC0746" w:rsidRDefault="003D3A19" w:rsidP="003D3A19">
      <w:pPr>
        <w:spacing w:before="120" w:after="120"/>
        <w:rPr>
          <w:rFonts w:ascii="Times" w:hAnsi="Times" w:cstheme="minorHAnsi"/>
        </w:rPr>
      </w:pPr>
      <w:r w:rsidRPr="00EC0746">
        <w:rPr>
          <w:rFonts w:ascii="Times" w:hAnsi="Times" w:cstheme="minorHAnsi"/>
        </w:rPr>
        <w:t>Le séminaire a réuni l’ensemble des chercheurs participants au projet, soit 26 membres représentant et travaillant sur les villes étudiées au Maroc, en Algérie, en Tunisie, en Italie, en Espagne, en Turquie en Egypte et en France (Cf. annexe 1).</w:t>
      </w:r>
      <w:r>
        <w:rPr>
          <w:rFonts w:ascii="Times" w:hAnsi="Times" w:cstheme="minorHAnsi"/>
        </w:rPr>
        <w:t xml:space="preserve"> </w:t>
      </w:r>
    </w:p>
    <w:p w14:paraId="79F836E7" w14:textId="77777777" w:rsidR="003D3A19" w:rsidRPr="004B3270" w:rsidRDefault="003D3A19" w:rsidP="003D3A19">
      <w:pPr>
        <w:spacing w:before="120" w:after="120"/>
        <w:rPr>
          <w:rFonts w:ascii="Times" w:hAnsi="Times" w:cstheme="minorHAnsi"/>
        </w:rPr>
      </w:pPr>
      <w:r w:rsidRPr="00EC0746">
        <w:rPr>
          <w:rFonts w:ascii="Times" w:hAnsi="Times" w:cstheme="minorHAnsi"/>
        </w:rPr>
        <w:t>Le premier temps du séminaire a été consacré à rappeler les grandes lignes du programme ANR MARGES, l’organisation de la recherche et la programmation des manifestations scientifiques. Les débats ont permis de s’approprier collectivement et de façon plus précise le projet</w:t>
      </w:r>
      <w:r>
        <w:rPr>
          <w:rFonts w:ascii="Times" w:hAnsi="Times" w:cstheme="minorHAnsi"/>
        </w:rPr>
        <w:t xml:space="preserve">. Ensuite les participants ont présenté les travaux capitalisés et à venir sur les différents sites étudiés dans le cadre de ce programme. Les présentations ont fait l’objet de riches débats qui participent à construire une culture partagée au sein du groupement. Les discussions se sont poursuivies sur la grille de lecture et le travail sur le profil des villes afin d’améliorer leur efficacité. Enfin, la réunion du comité de pilotage a permis de préciser les tâches à venir, notamment la préparation du premier workshop. </w:t>
      </w:r>
    </w:p>
    <w:p w14:paraId="425F2BF0" w14:textId="77777777" w:rsidR="003D3A19" w:rsidRPr="00EC0746" w:rsidRDefault="003D3A19" w:rsidP="003D3A19">
      <w:pPr>
        <w:spacing w:before="120" w:after="120"/>
        <w:rPr>
          <w:rFonts w:ascii="Times" w:hAnsi="Times" w:cstheme="majorBidi"/>
          <w:b/>
          <w:bCs/>
          <w:u w:val="single"/>
        </w:rPr>
      </w:pPr>
      <w:r w:rsidRPr="00EC0746">
        <w:rPr>
          <w:rFonts w:ascii="Times" w:hAnsi="Times" w:cstheme="majorBidi"/>
          <w:b/>
          <w:bCs/>
          <w:u w:val="single"/>
        </w:rPr>
        <w:t xml:space="preserve">Présentation des terrains </w:t>
      </w:r>
    </w:p>
    <w:p w14:paraId="58255EF1" w14:textId="77777777" w:rsidR="003D3A19" w:rsidRPr="00EC0746" w:rsidRDefault="003D3A19" w:rsidP="003D3A19">
      <w:pPr>
        <w:spacing w:before="120" w:after="120"/>
        <w:rPr>
          <w:rFonts w:ascii="Times" w:hAnsi="Times" w:cstheme="majorBidi"/>
          <w:bCs/>
        </w:rPr>
      </w:pPr>
      <w:r w:rsidRPr="00EC0746">
        <w:rPr>
          <w:rFonts w:ascii="Times" w:hAnsi="Times" w:cstheme="majorBidi"/>
          <w:bCs/>
        </w:rPr>
        <w:t>Le 2</w:t>
      </w:r>
      <w:r w:rsidRPr="00EC0746">
        <w:rPr>
          <w:rFonts w:ascii="Times" w:hAnsi="Times" w:cstheme="majorBidi"/>
          <w:bCs/>
          <w:vertAlign w:val="superscript"/>
        </w:rPr>
        <w:t>ème</w:t>
      </w:r>
      <w:r w:rsidRPr="00EC0746">
        <w:rPr>
          <w:rFonts w:ascii="Times" w:hAnsi="Times" w:cstheme="majorBidi"/>
          <w:bCs/>
        </w:rPr>
        <w:t xml:space="preserve"> temps du séminaire a consisté à la présentation par les différents chercheurs des terrains étudiés, leurs enjeux par rapport aux thématiques du programme </w:t>
      </w:r>
      <w:r>
        <w:rPr>
          <w:rFonts w:ascii="Times" w:hAnsi="Times" w:cstheme="majorBidi"/>
          <w:bCs/>
        </w:rPr>
        <w:t xml:space="preserve">et </w:t>
      </w:r>
      <w:proofErr w:type="gramStart"/>
      <w:r>
        <w:rPr>
          <w:rFonts w:ascii="Times" w:hAnsi="Times" w:cstheme="majorBidi"/>
          <w:bCs/>
        </w:rPr>
        <w:t>le compléments</w:t>
      </w:r>
      <w:proofErr w:type="gramEnd"/>
      <w:r>
        <w:rPr>
          <w:rFonts w:ascii="Times" w:hAnsi="Times" w:cstheme="majorBidi"/>
          <w:bCs/>
        </w:rPr>
        <w:t xml:space="preserve"> d’enquête à mener pour répondre aux objectifs de la recherche. Les présentations ont été suivies de débats. </w:t>
      </w:r>
    </w:p>
    <w:p w14:paraId="2CB82BB4" w14:textId="77777777" w:rsidR="003D3A19" w:rsidRDefault="003D3A19" w:rsidP="003D3A19">
      <w:pPr>
        <w:spacing w:before="120" w:after="120"/>
        <w:rPr>
          <w:rFonts w:ascii="Times" w:hAnsi="Times" w:cstheme="majorBidi"/>
          <w:b/>
          <w:bCs/>
        </w:rPr>
      </w:pPr>
      <w:r>
        <w:rPr>
          <w:rFonts w:ascii="Times" w:hAnsi="Times" w:cstheme="majorBidi"/>
          <w:b/>
          <w:bCs/>
        </w:rPr>
        <w:t xml:space="preserve">Maroc </w:t>
      </w:r>
    </w:p>
    <w:p w14:paraId="74F0D2CF" w14:textId="42CD7993" w:rsidR="003D3A19" w:rsidRPr="00EC0746" w:rsidRDefault="003D3A19" w:rsidP="003D3A19">
      <w:pPr>
        <w:spacing w:before="120" w:after="120"/>
        <w:rPr>
          <w:rFonts w:ascii="Times" w:hAnsi="Times" w:cstheme="majorBidi"/>
          <w:b/>
          <w:bCs/>
        </w:rPr>
      </w:pPr>
      <w:r w:rsidRPr="00D67B59">
        <w:rPr>
          <w:rFonts w:ascii="Times" w:hAnsi="Times"/>
          <w:szCs w:val="22"/>
        </w:rPr>
        <w:t>Aziz Iraki, Mohamed Hanzaz</w:t>
      </w:r>
      <w:r>
        <w:rPr>
          <w:rFonts w:ascii="Times" w:hAnsi="Times"/>
          <w:szCs w:val="22"/>
        </w:rPr>
        <w:t xml:space="preserve">, </w:t>
      </w:r>
      <w:r w:rsidRPr="00D67B59">
        <w:rPr>
          <w:rFonts w:ascii="Times" w:hAnsi="Times"/>
          <w:szCs w:val="22"/>
        </w:rPr>
        <w:t>Mohamed Tamim</w:t>
      </w:r>
      <w:r>
        <w:rPr>
          <w:rFonts w:ascii="Times" w:hAnsi="Times"/>
          <w:szCs w:val="22"/>
        </w:rPr>
        <w:t xml:space="preserve"> et </w:t>
      </w:r>
      <w:r w:rsidRPr="007F6C6F">
        <w:rPr>
          <w:rFonts w:ascii="Times" w:hAnsi="Times"/>
          <w:szCs w:val="22"/>
        </w:rPr>
        <w:t>Wafae Belarbi</w:t>
      </w:r>
      <w:r w:rsidRPr="007F6C6F">
        <w:rPr>
          <w:rFonts w:ascii="Times" w:hAnsi="Times"/>
        </w:rPr>
        <w:t xml:space="preserve"> </w:t>
      </w:r>
      <w:r w:rsidRPr="00D67B59">
        <w:rPr>
          <w:rFonts w:ascii="Times" w:hAnsi="Times"/>
          <w:szCs w:val="22"/>
        </w:rPr>
        <w:t>proposent de travailler sur</w:t>
      </w:r>
      <w:r>
        <w:rPr>
          <w:rFonts w:ascii="Times" w:hAnsi="Times"/>
          <w:szCs w:val="22"/>
        </w:rPr>
        <w:t xml:space="preserve"> quatre</w:t>
      </w:r>
      <w:r w:rsidRPr="00D67B59">
        <w:rPr>
          <w:rFonts w:ascii="Times" w:hAnsi="Times"/>
          <w:szCs w:val="22"/>
        </w:rPr>
        <w:t xml:space="preserve"> quartiers situés </w:t>
      </w:r>
      <w:r>
        <w:rPr>
          <w:rFonts w:ascii="Times" w:hAnsi="Times"/>
          <w:szCs w:val="22"/>
        </w:rPr>
        <w:t>à</w:t>
      </w:r>
      <w:r w:rsidRPr="00D67B59">
        <w:rPr>
          <w:rFonts w:ascii="Times" w:hAnsi="Times"/>
          <w:szCs w:val="22"/>
        </w:rPr>
        <w:t xml:space="preserve"> Rabat et Casablanca</w:t>
      </w:r>
      <w:r>
        <w:rPr>
          <w:rFonts w:ascii="Times" w:hAnsi="Times"/>
          <w:szCs w:val="22"/>
        </w:rPr>
        <w:t> : </w:t>
      </w:r>
    </w:p>
    <w:p w14:paraId="083B7583" w14:textId="77777777" w:rsidR="003D3A19" w:rsidRPr="00347CE5" w:rsidRDefault="003D3A19" w:rsidP="003D3A19">
      <w:pPr>
        <w:spacing w:before="120" w:after="120"/>
        <w:rPr>
          <w:rFonts w:ascii="Times" w:hAnsi="Times" w:cstheme="majorBidi"/>
          <w:bCs/>
          <w:u w:val="single"/>
        </w:rPr>
      </w:pPr>
      <w:r w:rsidRPr="00347CE5">
        <w:rPr>
          <w:rFonts w:ascii="Times" w:hAnsi="Times" w:cstheme="majorBidi"/>
          <w:bCs/>
          <w:u w:val="single"/>
        </w:rPr>
        <w:t xml:space="preserve">Aïn El Aouda, périphérie de Rabat </w:t>
      </w:r>
    </w:p>
    <w:p w14:paraId="6C17C547" w14:textId="77777777" w:rsidR="003D3A19" w:rsidRPr="00EC0746" w:rsidRDefault="003D3A19" w:rsidP="003D3A19">
      <w:pPr>
        <w:spacing w:before="120" w:after="120"/>
        <w:rPr>
          <w:rFonts w:ascii="Times" w:hAnsi="Times" w:cstheme="majorBidi"/>
        </w:rPr>
      </w:pPr>
      <w:r>
        <w:rPr>
          <w:rFonts w:ascii="Times" w:hAnsi="Times" w:cstheme="majorBidi"/>
        </w:rPr>
        <w:t>A</w:t>
      </w:r>
      <w:r w:rsidRPr="00622EEF">
        <w:rPr>
          <w:rFonts w:ascii="Times" w:hAnsi="Times" w:cstheme="majorBidi"/>
        </w:rPr>
        <w:t xml:space="preserve"> une vingtaine de kilomètre de Rabat</w:t>
      </w:r>
      <w:r>
        <w:rPr>
          <w:rFonts w:ascii="Times" w:hAnsi="Times" w:cstheme="majorBidi"/>
        </w:rPr>
        <w:t>,</w:t>
      </w:r>
      <w:r w:rsidRPr="00622EEF">
        <w:rPr>
          <w:rFonts w:ascii="Times" w:hAnsi="Times" w:cstheme="majorBidi"/>
        </w:rPr>
        <w:t xml:space="preserve"> Aïn El Aouda</w:t>
      </w:r>
      <w:r>
        <w:rPr>
          <w:rFonts w:ascii="Times" w:hAnsi="Times" w:cstheme="majorBidi"/>
        </w:rPr>
        <w:t xml:space="preserve"> </w:t>
      </w:r>
      <w:r w:rsidRPr="00622EEF">
        <w:rPr>
          <w:rFonts w:ascii="Times" w:hAnsi="Times" w:cstheme="majorBidi"/>
        </w:rPr>
        <w:t>a servi de lieu</w:t>
      </w:r>
      <w:r>
        <w:rPr>
          <w:rFonts w:ascii="Times" w:hAnsi="Times" w:cstheme="majorBidi"/>
        </w:rPr>
        <w:t xml:space="preserve"> d'accueil à tous les grands</w:t>
      </w:r>
      <w:r w:rsidRPr="00622EEF">
        <w:rPr>
          <w:rFonts w:ascii="Times" w:hAnsi="Times" w:cstheme="majorBidi"/>
        </w:rPr>
        <w:t xml:space="preserve"> programmes de recasement</w:t>
      </w:r>
      <w:r>
        <w:rPr>
          <w:rFonts w:ascii="Times" w:hAnsi="Times" w:cstheme="majorBidi"/>
        </w:rPr>
        <w:t xml:space="preserve">. Entre 2000 et 2010, </w:t>
      </w:r>
      <w:r w:rsidRPr="00EC0746">
        <w:rPr>
          <w:rFonts w:ascii="Times" w:hAnsi="Times" w:cstheme="majorBidi"/>
        </w:rPr>
        <w:t>5</w:t>
      </w:r>
      <w:r>
        <w:rPr>
          <w:rFonts w:ascii="Times" w:hAnsi="Times" w:cstheme="majorBidi"/>
        </w:rPr>
        <w:t xml:space="preserve"> </w:t>
      </w:r>
      <w:r w:rsidRPr="00EC0746">
        <w:rPr>
          <w:rFonts w:ascii="Times" w:hAnsi="Times" w:cstheme="majorBidi"/>
        </w:rPr>
        <w:t>000 ménages</w:t>
      </w:r>
      <w:r>
        <w:rPr>
          <w:rFonts w:ascii="Times" w:hAnsi="Times" w:cstheme="majorBidi"/>
        </w:rPr>
        <w:t xml:space="preserve"> y ont été installés (mobilités forcées) ; une évolution de la population pour laquelle </w:t>
      </w:r>
      <w:r w:rsidRPr="00EC0746">
        <w:rPr>
          <w:rFonts w:ascii="Times" w:hAnsi="Times" w:cstheme="majorBidi"/>
        </w:rPr>
        <w:t xml:space="preserve">la ville </w:t>
      </w:r>
      <w:r>
        <w:rPr>
          <w:rFonts w:ascii="Times" w:hAnsi="Times" w:cstheme="majorBidi"/>
        </w:rPr>
        <w:t xml:space="preserve">n’avait </w:t>
      </w:r>
      <w:r w:rsidRPr="00EC0746">
        <w:rPr>
          <w:rFonts w:ascii="Times" w:hAnsi="Times" w:cstheme="majorBidi"/>
        </w:rPr>
        <w:t>pas la cap</w:t>
      </w:r>
      <w:r>
        <w:rPr>
          <w:rFonts w:ascii="Times" w:hAnsi="Times" w:cstheme="majorBidi"/>
        </w:rPr>
        <w:t>acité. La population communale est passée de 3 500 en 1982 à</w:t>
      </w:r>
      <w:r w:rsidRPr="00EC0746">
        <w:rPr>
          <w:rFonts w:ascii="Times" w:hAnsi="Times" w:cstheme="majorBidi"/>
        </w:rPr>
        <w:t xml:space="preserve"> 35</w:t>
      </w:r>
      <w:r>
        <w:rPr>
          <w:rFonts w:ascii="Times" w:hAnsi="Times" w:cstheme="majorBidi"/>
        </w:rPr>
        <w:t xml:space="preserve"> 000 en 2012. Le quartier n'est pas intégré</w:t>
      </w:r>
      <w:r w:rsidRPr="00622EEF">
        <w:rPr>
          <w:rFonts w:ascii="Times" w:hAnsi="Times" w:cstheme="majorBidi"/>
        </w:rPr>
        <w:t xml:space="preserve"> et témoigne d’inégalités</w:t>
      </w:r>
      <w:r>
        <w:rPr>
          <w:rFonts w:ascii="Times" w:hAnsi="Times" w:cstheme="majorBidi"/>
        </w:rPr>
        <w:t xml:space="preserve"> criantes</w:t>
      </w:r>
      <w:r w:rsidRPr="00622EEF">
        <w:rPr>
          <w:rFonts w:ascii="Times" w:hAnsi="Times" w:cstheme="majorBidi"/>
        </w:rPr>
        <w:t>.</w:t>
      </w:r>
      <w:r>
        <w:rPr>
          <w:rFonts w:ascii="Times" w:hAnsi="Times" w:cstheme="majorBidi"/>
        </w:rPr>
        <w:t xml:space="preserve"> F</w:t>
      </w:r>
      <w:r w:rsidRPr="00EC0746">
        <w:rPr>
          <w:rFonts w:ascii="Times" w:hAnsi="Times" w:cstheme="majorBidi"/>
        </w:rPr>
        <w:t>ortemen</w:t>
      </w:r>
      <w:r>
        <w:rPr>
          <w:rFonts w:ascii="Times" w:hAnsi="Times" w:cstheme="majorBidi"/>
        </w:rPr>
        <w:t>t urbanisé, la zone est composée d'un secteur</w:t>
      </w:r>
      <w:r w:rsidRPr="00EC0746">
        <w:rPr>
          <w:rFonts w:ascii="Times" w:hAnsi="Times" w:cstheme="majorBidi"/>
        </w:rPr>
        <w:t xml:space="preserve"> </w:t>
      </w:r>
      <w:proofErr w:type="gramStart"/>
      <w:r w:rsidRPr="00EC0746">
        <w:rPr>
          <w:rFonts w:ascii="Times" w:hAnsi="Times" w:cstheme="majorBidi"/>
        </w:rPr>
        <w:t xml:space="preserve">sur-urbanisée, </w:t>
      </w:r>
      <w:r>
        <w:rPr>
          <w:rFonts w:ascii="Times" w:hAnsi="Times" w:cstheme="majorBidi"/>
        </w:rPr>
        <w:t>d’</w:t>
      </w:r>
      <w:r w:rsidRPr="00EC0746">
        <w:rPr>
          <w:rFonts w:ascii="Times" w:hAnsi="Times" w:cstheme="majorBidi"/>
        </w:rPr>
        <w:t>une</w:t>
      </w:r>
      <w:proofErr w:type="gramEnd"/>
      <w:r w:rsidRPr="00EC0746">
        <w:rPr>
          <w:rFonts w:ascii="Times" w:hAnsi="Times" w:cstheme="majorBidi"/>
        </w:rPr>
        <w:t xml:space="preserve"> 2</w:t>
      </w:r>
      <w:r w:rsidRPr="00EC0746">
        <w:rPr>
          <w:rFonts w:ascii="Times" w:hAnsi="Times" w:cstheme="majorBidi"/>
          <w:vertAlign w:val="superscript"/>
        </w:rPr>
        <w:t>nde</w:t>
      </w:r>
      <w:r w:rsidRPr="00EC0746">
        <w:rPr>
          <w:rFonts w:ascii="Times" w:hAnsi="Times" w:cstheme="majorBidi"/>
        </w:rPr>
        <w:t xml:space="preserve"> couronne </w:t>
      </w:r>
      <w:r>
        <w:rPr>
          <w:rFonts w:ascii="Times" w:hAnsi="Times" w:cstheme="majorBidi"/>
        </w:rPr>
        <w:t xml:space="preserve">moins dense et </w:t>
      </w:r>
      <w:r w:rsidRPr="00EC0746">
        <w:rPr>
          <w:rFonts w:ascii="Times" w:hAnsi="Times" w:cstheme="majorBidi"/>
        </w:rPr>
        <w:t>puis l'</w:t>
      </w:r>
      <w:r>
        <w:rPr>
          <w:rFonts w:ascii="Times" w:hAnsi="Times" w:cstheme="majorBidi"/>
        </w:rPr>
        <w:t>arrière pays. La l</w:t>
      </w:r>
      <w:r w:rsidRPr="00EC0746">
        <w:rPr>
          <w:rFonts w:ascii="Times" w:hAnsi="Times" w:cstheme="majorBidi"/>
        </w:rPr>
        <w:t>ittoralisation de l'espace</w:t>
      </w:r>
      <w:r>
        <w:rPr>
          <w:rFonts w:ascii="Times" w:hAnsi="Times" w:cstheme="majorBidi"/>
        </w:rPr>
        <w:t xml:space="preserve"> marocain a saturé le littoral, l'E</w:t>
      </w:r>
      <w:r w:rsidRPr="00EC0746">
        <w:rPr>
          <w:rFonts w:ascii="Times" w:hAnsi="Times" w:cstheme="majorBidi"/>
        </w:rPr>
        <w:t xml:space="preserve">tat ouvre </w:t>
      </w:r>
      <w:r>
        <w:rPr>
          <w:rFonts w:ascii="Times" w:hAnsi="Times" w:cstheme="majorBidi"/>
        </w:rPr>
        <w:t xml:space="preserve">alors </w:t>
      </w:r>
      <w:r w:rsidRPr="00EC0746">
        <w:rPr>
          <w:rFonts w:ascii="Times" w:hAnsi="Times" w:cstheme="majorBidi"/>
        </w:rPr>
        <w:t>des zones d'urb</w:t>
      </w:r>
      <w:r>
        <w:rPr>
          <w:rFonts w:ascii="Times" w:hAnsi="Times" w:cstheme="majorBidi"/>
        </w:rPr>
        <w:t>anisation dans les marges qui deviennent dynamiques en terme démographique (</w:t>
      </w:r>
      <w:r w:rsidRPr="00EC0746">
        <w:rPr>
          <w:rFonts w:ascii="Times" w:hAnsi="Times" w:cstheme="majorBidi"/>
        </w:rPr>
        <w:t>taux d'accroissement les plus élevés</w:t>
      </w:r>
      <w:r>
        <w:rPr>
          <w:rFonts w:ascii="Times" w:hAnsi="Times" w:cstheme="majorBidi"/>
        </w:rPr>
        <w:t xml:space="preserve"> du</w:t>
      </w:r>
      <w:r w:rsidRPr="00EC0746">
        <w:rPr>
          <w:rFonts w:ascii="Times" w:hAnsi="Times" w:cstheme="majorBidi"/>
        </w:rPr>
        <w:t xml:space="preserve"> Maroc</w:t>
      </w:r>
      <w:r>
        <w:rPr>
          <w:rFonts w:ascii="Times" w:hAnsi="Times" w:cstheme="majorBidi"/>
        </w:rPr>
        <w:t xml:space="preserve"> : </w:t>
      </w:r>
      <w:r w:rsidRPr="00EC0746">
        <w:rPr>
          <w:rFonts w:ascii="Times" w:hAnsi="Times" w:cstheme="majorBidi"/>
        </w:rPr>
        <w:t>6%).</w:t>
      </w:r>
      <w:r>
        <w:rPr>
          <w:rFonts w:ascii="Times" w:hAnsi="Times" w:cstheme="majorBidi"/>
        </w:rPr>
        <w:t xml:space="preserve"> Cependant cet </w:t>
      </w:r>
      <w:r w:rsidRPr="00EC0746">
        <w:rPr>
          <w:rFonts w:ascii="Times" w:hAnsi="Times" w:cstheme="majorBidi"/>
        </w:rPr>
        <w:t>ac</w:t>
      </w:r>
      <w:r>
        <w:rPr>
          <w:rFonts w:ascii="Times" w:hAnsi="Times" w:cstheme="majorBidi"/>
        </w:rPr>
        <w:t>croissement de la population</w:t>
      </w:r>
      <w:r w:rsidRPr="00EC0746">
        <w:rPr>
          <w:rFonts w:ascii="Times" w:hAnsi="Times" w:cstheme="majorBidi"/>
        </w:rPr>
        <w:t xml:space="preserve"> </w:t>
      </w:r>
      <w:r>
        <w:rPr>
          <w:rFonts w:ascii="Times" w:hAnsi="Times" w:cstheme="majorBidi"/>
        </w:rPr>
        <w:t>« </w:t>
      </w:r>
      <w:r w:rsidRPr="00EC0746">
        <w:rPr>
          <w:rFonts w:ascii="Times" w:hAnsi="Times" w:cstheme="majorBidi"/>
        </w:rPr>
        <w:t>forcé</w:t>
      </w:r>
      <w:r>
        <w:rPr>
          <w:rFonts w:ascii="Times" w:hAnsi="Times" w:cstheme="majorBidi"/>
        </w:rPr>
        <w:t> »</w:t>
      </w:r>
      <w:r w:rsidRPr="00EC0746">
        <w:rPr>
          <w:rFonts w:ascii="Times" w:hAnsi="Times" w:cstheme="majorBidi"/>
        </w:rPr>
        <w:t xml:space="preserve"> par </w:t>
      </w:r>
      <w:r>
        <w:rPr>
          <w:rFonts w:ascii="Times" w:hAnsi="Times" w:cstheme="majorBidi"/>
        </w:rPr>
        <w:t>l'E</w:t>
      </w:r>
      <w:r w:rsidRPr="00EC0746">
        <w:rPr>
          <w:rFonts w:ascii="Times" w:hAnsi="Times" w:cstheme="majorBidi"/>
        </w:rPr>
        <w:t>tat</w:t>
      </w:r>
      <w:r>
        <w:rPr>
          <w:rFonts w:ascii="Times" w:hAnsi="Times" w:cstheme="majorBidi"/>
        </w:rPr>
        <w:t xml:space="preserve"> met en évidence des problèmes importants : </w:t>
      </w:r>
      <w:r w:rsidRPr="00EC0746">
        <w:rPr>
          <w:rFonts w:ascii="Times" w:hAnsi="Times" w:cstheme="majorBidi"/>
        </w:rPr>
        <w:t>manque d'équipements</w:t>
      </w:r>
      <w:r>
        <w:rPr>
          <w:rFonts w:ascii="Times" w:hAnsi="Times" w:cstheme="majorBidi"/>
        </w:rPr>
        <w:t>, in</w:t>
      </w:r>
      <w:r w:rsidRPr="00EC0746">
        <w:rPr>
          <w:rFonts w:ascii="Times" w:hAnsi="Times" w:cstheme="majorBidi"/>
        </w:rPr>
        <w:t>sécurité, organisation de l'espace</w:t>
      </w:r>
      <w:r>
        <w:rPr>
          <w:rFonts w:ascii="Times" w:hAnsi="Times" w:cstheme="majorBidi"/>
        </w:rPr>
        <w:t>, etc</w:t>
      </w:r>
      <w:r w:rsidRPr="00EC0746">
        <w:rPr>
          <w:rFonts w:ascii="Times" w:hAnsi="Times" w:cstheme="majorBidi"/>
        </w:rPr>
        <w:t>.</w:t>
      </w:r>
    </w:p>
    <w:p w14:paraId="66F838D1" w14:textId="77777777" w:rsidR="003D3A19" w:rsidRPr="00E970BC" w:rsidRDefault="003D3A19" w:rsidP="003D3A19">
      <w:pPr>
        <w:spacing w:before="120" w:after="120"/>
        <w:rPr>
          <w:rFonts w:ascii="Times" w:hAnsi="Times" w:cstheme="majorBidi"/>
          <w:u w:val="single"/>
        </w:rPr>
      </w:pPr>
      <w:r w:rsidRPr="00E970BC">
        <w:rPr>
          <w:rFonts w:ascii="Times" w:hAnsi="Times" w:cstheme="majorBidi"/>
          <w:u w:val="single"/>
        </w:rPr>
        <w:t>Ouled Zaair, au sud de Casablanca</w:t>
      </w:r>
    </w:p>
    <w:p w14:paraId="5BA885DD" w14:textId="77777777" w:rsidR="003D3A19" w:rsidRPr="00EC0746" w:rsidRDefault="003D3A19" w:rsidP="003D3A19">
      <w:pPr>
        <w:pStyle w:val="Sansinterligne"/>
      </w:pPr>
      <w:r>
        <w:t>Ce quartier</w:t>
      </w:r>
      <w:r w:rsidRPr="00E970BC">
        <w:t xml:space="preserve"> </w:t>
      </w:r>
      <w:r>
        <w:t xml:space="preserve">qui </w:t>
      </w:r>
      <w:r w:rsidRPr="00E970BC">
        <w:t>accueille éga</w:t>
      </w:r>
      <w:r>
        <w:t>lement des populations recasées est</w:t>
      </w:r>
      <w:r w:rsidRPr="00E970BC">
        <w:t xml:space="preserve"> </w:t>
      </w:r>
      <w:r w:rsidRPr="00EC0746">
        <w:t xml:space="preserve">aménagé par El Omrane. </w:t>
      </w:r>
      <w:r>
        <w:t xml:space="preserve">L’habitat est cependant </w:t>
      </w:r>
      <w:r w:rsidRPr="00EC0746">
        <w:t>auto-</w:t>
      </w:r>
      <w:r>
        <w:t>construit</w:t>
      </w:r>
      <w:r w:rsidRPr="00EC0746">
        <w:t xml:space="preserve">. </w:t>
      </w:r>
      <w:r>
        <w:t>Malgré l’arrivée de population urbaine, il garde son caractère rural, notamment par la présence d'un souk rural.</w:t>
      </w:r>
    </w:p>
    <w:p w14:paraId="6B244440" w14:textId="77777777" w:rsidR="003D3A19" w:rsidRPr="0005752C" w:rsidRDefault="003D3A19" w:rsidP="003D3A19">
      <w:pPr>
        <w:spacing w:before="120" w:after="120"/>
        <w:rPr>
          <w:rFonts w:ascii="Times" w:hAnsi="Times" w:cstheme="majorBidi"/>
          <w:bCs/>
          <w:u w:val="single"/>
        </w:rPr>
      </w:pPr>
      <w:r w:rsidRPr="0005752C">
        <w:rPr>
          <w:rFonts w:ascii="Times" w:hAnsi="Times" w:cstheme="majorBidi"/>
          <w:bCs/>
          <w:u w:val="single"/>
        </w:rPr>
        <w:t>Les cas de Majjatia Oulad Taleb et Sidi Hajjaj Oued Hassar</w:t>
      </w:r>
      <w:r>
        <w:rPr>
          <w:rFonts w:ascii="Times" w:hAnsi="Times" w:cstheme="majorBidi"/>
          <w:bCs/>
          <w:u w:val="single"/>
        </w:rPr>
        <w:t>,</w:t>
      </w:r>
      <w:r w:rsidRPr="0005752C">
        <w:rPr>
          <w:rFonts w:ascii="Times" w:hAnsi="Times" w:cstheme="majorBidi"/>
          <w:u w:val="single"/>
        </w:rPr>
        <w:t xml:space="preserve"> périphérie de Casablanca</w:t>
      </w:r>
    </w:p>
    <w:p w14:paraId="695B4AB3" w14:textId="77777777" w:rsidR="003D3A19" w:rsidRPr="00EC0746" w:rsidRDefault="003D3A19" w:rsidP="003D3A19">
      <w:pPr>
        <w:spacing w:before="120" w:after="120"/>
        <w:rPr>
          <w:rFonts w:ascii="Times" w:hAnsi="Times" w:cstheme="majorBidi"/>
        </w:rPr>
      </w:pPr>
      <w:r>
        <w:rPr>
          <w:rFonts w:ascii="Times" w:hAnsi="Times" w:cstheme="majorBidi"/>
        </w:rPr>
        <w:t xml:space="preserve">Il s’agit de </w:t>
      </w:r>
      <w:r w:rsidRPr="00EC0746">
        <w:rPr>
          <w:rFonts w:ascii="Times" w:hAnsi="Times" w:cstheme="majorBidi"/>
        </w:rPr>
        <w:t>communes rurales</w:t>
      </w:r>
      <w:r>
        <w:rPr>
          <w:rFonts w:ascii="Times" w:hAnsi="Times" w:cstheme="majorBidi"/>
        </w:rPr>
        <w:t xml:space="preserve"> : </w:t>
      </w:r>
      <w:r w:rsidRPr="00EC0746">
        <w:rPr>
          <w:rFonts w:ascii="Times" w:hAnsi="Times" w:cstheme="majorBidi"/>
        </w:rPr>
        <w:t xml:space="preserve">Majjatia </w:t>
      </w:r>
      <w:r>
        <w:rPr>
          <w:rFonts w:ascii="Times" w:hAnsi="Times" w:cstheme="majorBidi"/>
        </w:rPr>
        <w:t xml:space="preserve">est marquée par </w:t>
      </w:r>
      <w:r w:rsidRPr="00EC0746">
        <w:rPr>
          <w:rFonts w:ascii="Times" w:hAnsi="Times" w:cstheme="majorBidi"/>
        </w:rPr>
        <w:t>la décharge de Casablanca</w:t>
      </w:r>
      <w:r>
        <w:rPr>
          <w:rFonts w:ascii="Times" w:hAnsi="Times" w:cstheme="majorBidi"/>
        </w:rPr>
        <w:t xml:space="preserve">, une caserne militaire et </w:t>
      </w:r>
      <w:r w:rsidRPr="00EC0746">
        <w:rPr>
          <w:rFonts w:ascii="Times" w:hAnsi="Times" w:cstheme="majorBidi"/>
        </w:rPr>
        <w:t>des carrières</w:t>
      </w:r>
      <w:r>
        <w:rPr>
          <w:rFonts w:ascii="Times" w:hAnsi="Times" w:cstheme="majorBidi"/>
        </w:rPr>
        <w:t xml:space="preserve"> ; à </w:t>
      </w:r>
      <w:r w:rsidRPr="00EC0746">
        <w:rPr>
          <w:rFonts w:ascii="Times" w:hAnsi="Times" w:cstheme="majorBidi"/>
        </w:rPr>
        <w:t>Sidi Hajj</w:t>
      </w:r>
      <w:r>
        <w:rPr>
          <w:rFonts w:ascii="Times" w:hAnsi="Times" w:cstheme="majorBidi"/>
        </w:rPr>
        <w:t>aj,</w:t>
      </w:r>
      <w:r w:rsidRPr="00EC0746">
        <w:rPr>
          <w:rFonts w:ascii="Times" w:hAnsi="Times" w:cstheme="majorBidi"/>
        </w:rPr>
        <w:t xml:space="preserve"> il y a plusieurs établissements industriels.</w:t>
      </w:r>
      <w:r>
        <w:rPr>
          <w:rFonts w:ascii="Times" w:hAnsi="Times" w:cstheme="majorBidi"/>
        </w:rPr>
        <w:t xml:space="preserve"> Entre 1982 et 2004, l’</w:t>
      </w:r>
      <w:r w:rsidRPr="00EC0746">
        <w:rPr>
          <w:rFonts w:ascii="Times" w:hAnsi="Times" w:cstheme="majorBidi"/>
        </w:rPr>
        <w:t>accroissement de population dans les deux communes</w:t>
      </w:r>
      <w:r>
        <w:rPr>
          <w:rFonts w:ascii="Times" w:hAnsi="Times" w:cstheme="majorBidi"/>
        </w:rPr>
        <w:t xml:space="preserve"> est de </w:t>
      </w:r>
      <w:r w:rsidRPr="00EC0746">
        <w:rPr>
          <w:rFonts w:ascii="Times" w:hAnsi="Times" w:cstheme="majorBidi"/>
        </w:rPr>
        <w:t xml:space="preserve">4%. </w:t>
      </w:r>
      <w:r>
        <w:rPr>
          <w:rFonts w:ascii="Times" w:hAnsi="Times" w:cstheme="majorBidi"/>
        </w:rPr>
        <w:t xml:space="preserve">Les arrivants </w:t>
      </w:r>
      <w:r w:rsidRPr="00EC0746">
        <w:rPr>
          <w:rFonts w:ascii="Times" w:hAnsi="Times" w:cstheme="majorBidi"/>
        </w:rPr>
        <w:t>populations</w:t>
      </w:r>
      <w:r>
        <w:rPr>
          <w:rFonts w:ascii="Times" w:hAnsi="Times" w:cstheme="majorBidi"/>
        </w:rPr>
        <w:t xml:space="preserve"> sont issu</w:t>
      </w:r>
      <w:r w:rsidRPr="00EC0746">
        <w:rPr>
          <w:rFonts w:ascii="Times" w:hAnsi="Times" w:cstheme="majorBidi"/>
        </w:rPr>
        <w:t xml:space="preserve">s </w:t>
      </w:r>
      <w:r>
        <w:rPr>
          <w:rFonts w:ascii="Times" w:hAnsi="Times" w:cstheme="majorBidi"/>
        </w:rPr>
        <w:t>de Casa et du reste du Maroc</w:t>
      </w:r>
      <w:r w:rsidRPr="00EC0746">
        <w:rPr>
          <w:rFonts w:ascii="Times" w:hAnsi="Times" w:cstheme="majorBidi"/>
        </w:rPr>
        <w:t xml:space="preserve">. </w:t>
      </w:r>
      <w:r>
        <w:rPr>
          <w:rFonts w:ascii="Times" w:hAnsi="Times" w:cstheme="majorBidi"/>
        </w:rPr>
        <w:t xml:space="preserve">En </w:t>
      </w:r>
      <w:r w:rsidRPr="00EC0746">
        <w:rPr>
          <w:rFonts w:ascii="Times" w:hAnsi="Times" w:cstheme="majorBidi"/>
        </w:rPr>
        <w:t>2006-2007</w:t>
      </w:r>
      <w:r>
        <w:rPr>
          <w:rFonts w:ascii="Times" w:hAnsi="Times" w:cstheme="majorBidi"/>
        </w:rPr>
        <w:t xml:space="preserve">, une </w:t>
      </w:r>
      <w:r w:rsidRPr="00EC0746">
        <w:rPr>
          <w:rFonts w:ascii="Times" w:hAnsi="Times" w:cstheme="majorBidi"/>
        </w:rPr>
        <w:t>enquête sur 115 ménages agricoles (répartis dans 11 douars)</w:t>
      </w:r>
      <w:r>
        <w:rPr>
          <w:rFonts w:ascii="Times" w:hAnsi="Times" w:cstheme="majorBidi"/>
        </w:rPr>
        <w:t xml:space="preserve"> a permis d’</w:t>
      </w:r>
      <w:r w:rsidRPr="00EC0746">
        <w:rPr>
          <w:rFonts w:ascii="Times" w:hAnsi="Times" w:cstheme="majorBidi"/>
        </w:rPr>
        <w:t>étudier leur ancrage et leur mobilit</w:t>
      </w:r>
      <w:r>
        <w:rPr>
          <w:rFonts w:ascii="Times" w:hAnsi="Times" w:cstheme="majorBidi"/>
        </w:rPr>
        <w:t>é et leur rapport à Casablanca (</w:t>
      </w:r>
      <w:r w:rsidRPr="00EC0746">
        <w:rPr>
          <w:rFonts w:ascii="Times" w:hAnsi="Times" w:cstheme="majorBidi"/>
        </w:rPr>
        <w:t>Etude des lieux de vente des produits agricoles, les lieux d'achat, lieu de scolarisation</w:t>
      </w:r>
      <w:r>
        <w:rPr>
          <w:rFonts w:ascii="Times" w:hAnsi="Times" w:cstheme="majorBidi"/>
        </w:rPr>
        <w:t>, etc.)</w:t>
      </w:r>
      <w:r w:rsidRPr="00EC0746">
        <w:rPr>
          <w:rFonts w:ascii="Times" w:hAnsi="Times" w:cstheme="majorBidi"/>
        </w:rPr>
        <w:t xml:space="preserve">. L'enquête a montré que </w:t>
      </w:r>
      <w:r>
        <w:rPr>
          <w:rFonts w:ascii="Times" w:hAnsi="Times" w:cstheme="majorBidi"/>
        </w:rPr>
        <w:t>60% environ des « lieux de recours » sont</w:t>
      </w:r>
      <w:r w:rsidRPr="00EC0746">
        <w:rPr>
          <w:rFonts w:ascii="Times" w:hAnsi="Times" w:cstheme="majorBidi"/>
        </w:rPr>
        <w:t xml:space="preserve"> situés à </w:t>
      </w:r>
      <w:r>
        <w:rPr>
          <w:rFonts w:ascii="Times" w:hAnsi="Times" w:cstheme="majorBidi"/>
        </w:rPr>
        <w:t>Casablanca, l</w:t>
      </w:r>
      <w:r w:rsidRPr="00EC0746">
        <w:rPr>
          <w:rFonts w:ascii="Times" w:hAnsi="Times" w:cstheme="majorBidi"/>
        </w:rPr>
        <w:t xml:space="preserve">e reste se fait à Tit Melil, commune </w:t>
      </w:r>
      <w:r>
        <w:rPr>
          <w:rFonts w:ascii="Times" w:hAnsi="Times" w:cstheme="majorBidi"/>
        </w:rPr>
        <w:t>voisine</w:t>
      </w:r>
      <w:r w:rsidRPr="00EC0746">
        <w:rPr>
          <w:rFonts w:ascii="Times" w:hAnsi="Times" w:cstheme="majorBidi"/>
        </w:rPr>
        <w:t>.</w:t>
      </w:r>
    </w:p>
    <w:p w14:paraId="6E4DB42E" w14:textId="77777777" w:rsidR="003D3A19" w:rsidRPr="00EC0746" w:rsidRDefault="003D3A19" w:rsidP="003D3A19">
      <w:pPr>
        <w:spacing w:before="120" w:after="120"/>
        <w:rPr>
          <w:rFonts w:ascii="Times" w:hAnsi="Times" w:cstheme="majorBidi"/>
        </w:rPr>
      </w:pPr>
      <w:r>
        <w:rPr>
          <w:rFonts w:ascii="Times" w:hAnsi="Times" w:cstheme="majorBidi"/>
        </w:rPr>
        <w:lastRenderedPageBreak/>
        <w:t xml:space="preserve">L’enquête dans le cadre du programme MARGES doit permettre de comprendre les objectifs de l'action publique, notamment </w:t>
      </w:r>
      <w:proofErr w:type="gramStart"/>
      <w:r>
        <w:rPr>
          <w:rFonts w:ascii="Times" w:hAnsi="Times" w:cstheme="majorBidi"/>
        </w:rPr>
        <w:t>quels</w:t>
      </w:r>
      <w:proofErr w:type="gramEnd"/>
      <w:r>
        <w:rPr>
          <w:rFonts w:ascii="Times" w:hAnsi="Times" w:cstheme="majorBidi"/>
        </w:rPr>
        <w:t xml:space="preserve"> sont les actions en matière d’alimentation en </w:t>
      </w:r>
      <w:r w:rsidRPr="00EC0746">
        <w:rPr>
          <w:rFonts w:ascii="Times" w:hAnsi="Times" w:cstheme="majorBidi"/>
        </w:rPr>
        <w:t>eau potable</w:t>
      </w:r>
      <w:r>
        <w:rPr>
          <w:rFonts w:ascii="Times" w:hAnsi="Times" w:cstheme="majorBidi"/>
        </w:rPr>
        <w:t xml:space="preserve"> et celles d’</w:t>
      </w:r>
      <w:r w:rsidRPr="00EC0746">
        <w:rPr>
          <w:rFonts w:ascii="Times" w:hAnsi="Times" w:cstheme="majorBidi"/>
        </w:rPr>
        <w:t xml:space="preserve">accès à l'école </w:t>
      </w:r>
      <w:r>
        <w:rPr>
          <w:rFonts w:ascii="Times" w:hAnsi="Times" w:cstheme="majorBidi"/>
        </w:rPr>
        <w:t xml:space="preserve">et au collège ? Elle doit également aboutir à la mise en évidence des </w:t>
      </w:r>
      <w:r w:rsidRPr="00EC0746">
        <w:rPr>
          <w:rFonts w:ascii="Times" w:hAnsi="Times" w:cstheme="majorBidi"/>
        </w:rPr>
        <w:t xml:space="preserve">rapports </w:t>
      </w:r>
      <w:r>
        <w:rPr>
          <w:rFonts w:ascii="Times" w:hAnsi="Times" w:cstheme="majorBidi"/>
        </w:rPr>
        <w:t xml:space="preserve">entre les </w:t>
      </w:r>
      <w:r w:rsidRPr="00EC0746">
        <w:rPr>
          <w:rFonts w:ascii="Times" w:hAnsi="Times" w:cstheme="majorBidi"/>
        </w:rPr>
        <w:t xml:space="preserve">douars </w:t>
      </w:r>
      <w:r>
        <w:rPr>
          <w:rFonts w:ascii="Times" w:hAnsi="Times" w:cstheme="majorBidi"/>
        </w:rPr>
        <w:t>et</w:t>
      </w:r>
      <w:r w:rsidRPr="00EC0746">
        <w:rPr>
          <w:rFonts w:ascii="Times" w:hAnsi="Times" w:cstheme="majorBidi"/>
        </w:rPr>
        <w:t xml:space="preserve"> Casablanca</w:t>
      </w:r>
      <w:r>
        <w:rPr>
          <w:rFonts w:ascii="Times" w:hAnsi="Times" w:cstheme="majorBidi"/>
        </w:rPr>
        <w:t xml:space="preserve">. </w:t>
      </w:r>
    </w:p>
    <w:p w14:paraId="36062BEB" w14:textId="77777777" w:rsidR="003D3A19" w:rsidRPr="004A7AB7" w:rsidRDefault="003D3A19" w:rsidP="003D3A19">
      <w:pPr>
        <w:spacing w:before="120" w:after="120"/>
        <w:rPr>
          <w:rFonts w:ascii="Times" w:hAnsi="Times" w:cstheme="majorBidi"/>
          <w:b/>
          <w:bCs/>
          <w:u w:val="single"/>
        </w:rPr>
      </w:pPr>
      <w:r w:rsidRPr="004A7AB7">
        <w:rPr>
          <w:rFonts w:ascii="Times" w:hAnsi="Times" w:cstheme="majorBidi"/>
          <w:bCs/>
          <w:u w:val="single"/>
        </w:rPr>
        <w:t xml:space="preserve">Lahraouiyne, </w:t>
      </w:r>
      <w:r w:rsidRPr="004A7AB7">
        <w:rPr>
          <w:rFonts w:ascii="Times" w:hAnsi="Times" w:cstheme="majorBidi"/>
          <w:u w:val="single"/>
        </w:rPr>
        <w:t>commune périphérique de Casablanca</w:t>
      </w:r>
    </w:p>
    <w:p w14:paraId="25CF9CBB" w14:textId="77777777" w:rsidR="003D3A19" w:rsidRPr="00EC0746" w:rsidRDefault="003D3A19" w:rsidP="003D3A19">
      <w:pPr>
        <w:spacing w:before="120" w:after="120"/>
        <w:rPr>
          <w:rFonts w:ascii="Times" w:hAnsi="Times" w:cstheme="majorBidi"/>
        </w:rPr>
      </w:pPr>
      <w:r>
        <w:rPr>
          <w:rFonts w:ascii="Times" w:hAnsi="Times" w:cstheme="majorBidi"/>
        </w:rPr>
        <w:t>Considérée rurale en 1992, cette commune a été « scindée »</w:t>
      </w:r>
      <w:r w:rsidRPr="00EC0746">
        <w:rPr>
          <w:rFonts w:ascii="Times" w:hAnsi="Times" w:cstheme="majorBidi"/>
        </w:rPr>
        <w:t xml:space="preserve"> en deux </w:t>
      </w:r>
      <w:r>
        <w:rPr>
          <w:rFonts w:ascii="Times" w:hAnsi="Times" w:cstheme="majorBidi"/>
        </w:rPr>
        <w:t xml:space="preserve">en </w:t>
      </w:r>
      <w:r w:rsidRPr="00EC0746">
        <w:rPr>
          <w:rFonts w:ascii="Times" w:hAnsi="Times" w:cstheme="majorBidi"/>
        </w:rPr>
        <w:t>2009</w:t>
      </w:r>
      <w:r>
        <w:rPr>
          <w:rFonts w:ascii="Times" w:hAnsi="Times" w:cstheme="majorBidi"/>
        </w:rPr>
        <w:t xml:space="preserve">, </w:t>
      </w:r>
      <w:r w:rsidRPr="00EC0746">
        <w:rPr>
          <w:rFonts w:ascii="Times" w:hAnsi="Times" w:cstheme="majorBidi"/>
        </w:rPr>
        <w:t>suite à la création de la rocade de Casa qu</w:t>
      </w:r>
      <w:r>
        <w:rPr>
          <w:rFonts w:ascii="Times" w:hAnsi="Times" w:cstheme="majorBidi"/>
        </w:rPr>
        <w:t>i la coupe physiquement en deux (le</w:t>
      </w:r>
      <w:r w:rsidRPr="00EC0746">
        <w:rPr>
          <w:rFonts w:ascii="Times" w:hAnsi="Times" w:cstheme="majorBidi"/>
        </w:rPr>
        <w:t xml:space="preserve"> nord </w:t>
      </w:r>
      <w:r>
        <w:rPr>
          <w:rFonts w:ascii="Times" w:hAnsi="Times" w:cstheme="majorBidi"/>
        </w:rPr>
        <w:t>et la partie</w:t>
      </w:r>
      <w:r w:rsidRPr="00EC0746">
        <w:rPr>
          <w:rFonts w:ascii="Times" w:hAnsi="Times" w:cstheme="majorBidi"/>
        </w:rPr>
        <w:t xml:space="preserve"> vers la ville</w:t>
      </w:r>
      <w:r>
        <w:rPr>
          <w:rFonts w:ascii="Times" w:hAnsi="Times" w:cstheme="majorBidi"/>
        </w:rPr>
        <w:t>)</w:t>
      </w:r>
      <w:r w:rsidRPr="00EC0746">
        <w:rPr>
          <w:rFonts w:ascii="Times" w:hAnsi="Times" w:cstheme="majorBidi"/>
        </w:rPr>
        <w:t>.</w:t>
      </w:r>
      <w:r>
        <w:rPr>
          <w:rFonts w:ascii="Times" w:hAnsi="Times" w:cstheme="majorBidi"/>
        </w:rPr>
        <w:t xml:space="preserve"> La commune a connu une </w:t>
      </w:r>
      <w:r w:rsidRPr="00EC0746">
        <w:rPr>
          <w:rFonts w:ascii="Times" w:hAnsi="Times" w:cstheme="majorBidi"/>
        </w:rPr>
        <w:t>forte urbanisation non réglementaire</w:t>
      </w:r>
      <w:r>
        <w:rPr>
          <w:rFonts w:ascii="Times" w:hAnsi="Times" w:cstheme="majorBidi"/>
        </w:rPr>
        <w:t xml:space="preserve">, entre 1992 et </w:t>
      </w:r>
      <w:r w:rsidRPr="00EC0746">
        <w:rPr>
          <w:rFonts w:ascii="Times" w:hAnsi="Times" w:cstheme="majorBidi"/>
        </w:rPr>
        <w:t>2004</w:t>
      </w:r>
      <w:r>
        <w:rPr>
          <w:rFonts w:ascii="Times" w:hAnsi="Times" w:cstheme="majorBidi"/>
        </w:rPr>
        <w:t>, date à laquelle est mise en place une</w:t>
      </w:r>
      <w:r w:rsidRPr="00EC0746">
        <w:rPr>
          <w:rFonts w:ascii="Times" w:hAnsi="Times" w:cstheme="majorBidi"/>
        </w:rPr>
        <w:t xml:space="preserve"> Zone urbanisation nouvelle </w:t>
      </w:r>
      <w:r>
        <w:rPr>
          <w:rFonts w:ascii="Times" w:hAnsi="Times" w:cstheme="majorBidi"/>
        </w:rPr>
        <w:t xml:space="preserve">qui accueille les </w:t>
      </w:r>
      <w:r w:rsidRPr="00EC0746">
        <w:rPr>
          <w:rFonts w:ascii="Times" w:hAnsi="Times" w:cstheme="majorBidi"/>
        </w:rPr>
        <w:t xml:space="preserve">habitants </w:t>
      </w:r>
      <w:r>
        <w:rPr>
          <w:rFonts w:ascii="Times" w:hAnsi="Times" w:cstheme="majorBidi"/>
        </w:rPr>
        <w:t>déplacés des carrières centrales, recasé</w:t>
      </w:r>
      <w:r w:rsidRPr="00EC0746">
        <w:rPr>
          <w:rFonts w:ascii="Times" w:hAnsi="Times" w:cstheme="majorBidi"/>
        </w:rPr>
        <w:t>s sur des lo</w:t>
      </w:r>
      <w:r>
        <w:rPr>
          <w:rFonts w:ascii="Times" w:hAnsi="Times" w:cstheme="majorBidi"/>
        </w:rPr>
        <w:t xml:space="preserve">ts voués à l'auto-construction. Ainsi </w:t>
      </w:r>
      <w:r w:rsidRPr="00EC0746">
        <w:rPr>
          <w:rFonts w:ascii="Times" w:hAnsi="Times" w:cstheme="majorBidi"/>
        </w:rPr>
        <w:t>70 000 hab</w:t>
      </w:r>
      <w:r>
        <w:rPr>
          <w:rFonts w:ascii="Times" w:hAnsi="Times" w:cstheme="majorBidi"/>
        </w:rPr>
        <w:t xml:space="preserve">itants environ </w:t>
      </w:r>
      <w:r w:rsidRPr="00EC0746">
        <w:rPr>
          <w:rFonts w:ascii="Times" w:hAnsi="Times" w:cstheme="majorBidi"/>
        </w:rPr>
        <w:t>se sont installés en moins de 4 ans</w:t>
      </w:r>
      <w:r>
        <w:rPr>
          <w:rFonts w:ascii="Times" w:hAnsi="Times" w:cstheme="majorBidi"/>
        </w:rPr>
        <w:t xml:space="preserve">, dans un climat de tension tel qu’ils ont été </w:t>
      </w:r>
      <w:proofErr w:type="gramStart"/>
      <w:r>
        <w:rPr>
          <w:rFonts w:ascii="Times" w:hAnsi="Times" w:cstheme="majorBidi"/>
        </w:rPr>
        <w:t>appelé</w:t>
      </w:r>
      <w:proofErr w:type="gramEnd"/>
      <w:r>
        <w:rPr>
          <w:rFonts w:ascii="Times" w:hAnsi="Times" w:cstheme="majorBidi"/>
        </w:rPr>
        <w:t xml:space="preserve"> les « Tchétchènes ». L’habitat non réglementaire est </w:t>
      </w:r>
      <w:r w:rsidRPr="00EC0746">
        <w:rPr>
          <w:rFonts w:ascii="Times" w:hAnsi="Times" w:cstheme="majorBidi"/>
        </w:rPr>
        <w:t xml:space="preserve">actuellement en cours de régulation. </w:t>
      </w:r>
    </w:p>
    <w:p w14:paraId="28BC7AEA" w14:textId="77777777" w:rsidR="003D3A19" w:rsidRPr="00EC0746" w:rsidRDefault="003D3A19" w:rsidP="003D3A19">
      <w:pPr>
        <w:spacing w:before="120" w:after="120"/>
        <w:rPr>
          <w:rFonts w:ascii="Times" w:hAnsi="Times" w:cstheme="majorBidi"/>
        </w:rPr>
      </w:pPr>
      <w:r>
        <w:rPr>
          <w:rFonts w:ascii="Times" w:hAnsi="Times" w:cstheme="majorBidi"/>
        </w:rPr>
        <w:t>Le t</w:t>
      </w:r>
      <w:r w:rsidRPr="00EC0746">
        <w:rPr>
          <w:rFonts w:ascii="Times" w:hAnsi="Times" w:cstheme="majorBidi"/>
        </w:rPr>
        <w:t xml:space="preserve">ravail à venir </w:t>
      </w:r>
      <w:r>
        <w:rPr>
          <w:rFonts w:ascii="Times" w:hAnsi="Times" w:cstheme="majorBidi"/>
        </w:rPr>
        <w:t xml:space="preserve">est axé sur les conditions d'intégration de la population et </w:t>
      </w:r>
      <w:r w:rsidRPr="00EC0746">
        <w:rPr>
          <w:rFonts w:ascii="Times" w:hAnsi="Times" w:cstheme="majorBidi"/>
        </w:rPr>
        <w:t>sur l'aspect institutionnel de la marginalisation</w:t>
      </w:r>
      <w:r>
        <w:rPr>
          <w:rFonts w:ascii="Times" w:hAnsi="Times" w:cstheme="majorBidi"/>
        </w:rPr>
        <w:t xml:space="preserve"> (</w:t>
      </w:r>
      <w:r w:rsidRPr="00EC0746">
        <w:rPr>
          <w:rFonts w:ascii="Times" w:hAnsi="Times" w:cstheme="majorBidi"/>
        </w:rPr>
        <w:t>Comment s'est fait le transfert de la population ?</w:t>
      </w:r>
      <w:r>
        <w:rPr>
          <w:rFonts w:ascii="Times" w:hAnsi="Times" w:cstheme="majorBidi"/>
        </w:rPr>
        <w:t>). Par ailleurs, des</w:t>
      </w:r>
      <w:r w:rsidRPr="00EC0746">
        <w:rPr>
          <w:rFonts w:ascii="Times" w:hAnsi="Times" w:cstheme="majorBidi"/>
        </w:rPr>
        <w:t xml:space="preserve"> interrelations </w:t>
      </w:r>
      <w:r>
        <w:rPr>
          <w:rFonts w:ascii="Times" w:hAnsi="Times" w:cstheme="majorBidi"/>
        </w:rPr>
        <w:t>apparaissent entre les</w:t>
      </w:r>
      <w:r w:rsidRPr="00EC0746">
        <w:rPr>
          <w:rFonts w:ascii="Times" w:hAnsi="Times" w:cstheme="majorBidi"/>
        </w:rPr>
        <w:t xml:space="preserve"> pop</w:t>
      </w:r>
      <w:r>
        <w:rPr>
          <w:rFonts w:ascii="Times" w:hAnsi="Times" w:cstheme="majorBidi"/>
        </w:rPr>
        <w:t xml:space="preserve">ulations </w:t>
      </w:r>
      <w:r w:rsidRPr="00EC0746">
        <w:rPr>
          <w:rFonts w:ascii="Times" w:hAnsi="Times" w:cstheme="majorBidi"/>
        </w:rPr>
        <w:t xml:space="preserve">recasées et </w:t>
      </w:r>
      <w:r>
        <w:rPr>
          <w:rFonts w:ascii="Times" w:hAnsi="Times" w:cstheme="majorBidi"/>
        </w:rPr>
        <w:t>les anciens habitants qu’il est intéressant d’étudier</w:t>
      </w:r>
      <w:r w:rsidRPr="00EC0746">
        <w:rPr>
          <w:rFonts w:ascii="Times" w:hAnsi="Times" w:cstheme="majorBidi"/>
        </w:rPr>
        <w:t>.</w:t>
      </w:r>
    </w:p>
    <w:p w14:paraId="61C439B3" w14:textId="77777777" w:rsidR="003D3A19" w:rsidRPr="00907FB9" w:rsidRDefault="003D3A19" w:rsidP="003D3A19">
      <w:pPr>
        <w:spacing w:before="120" w:after="120"/>
        <w:rPr>
          <w:rFonts w:ascii="Times" w:hAnsi="Times" w:cstheme="majorBidi"/>
          <w:bCs/>
          <w:u w:val="single"/>
        </w:rPr>
      </w:pPr>
      <w:r w:rsidRPr="00907FB9">
        <w:rPr>
          <w:rFonts w:ascii="Times" w:hAnsi="Times" w:cstheme="majorBidi"/>
          <w:bCs/>
          <w:u w:val="single"/>
        </w:rPr>
        <w:t>Fès, Mohamed Idrissi Janati</w:t>
      </w:r>
    </w:p>
    <w:p w14:paraId="3FE667F0" w14:textId="77777777" w:rsidR="003D3A19" w:rsidRDefault="003D3A19" w:rsidP="003D3A19">
      <w:pPr>
        <w:spacing w:before="120" w:after="120"/>
        <w:rPr>
          <w:rFonts w:ascii="Times" w:hAnsi="Times" w:cstheme="majorBidi"/>
        </w:rPr>
      </w:pPr>
      <w:r>
        <w:rPr>
          <w:rFonts w:ascii="Times" w:hAnsi="Times" w:cstheme="majorBidi"/>
        </w:rPr>
        <w:t>Avec la marge que constitue l</w:t>
      </w:r>
      <w:r w:rsidRPr="00EC0746">
        <w:rPr>
          <w:rFonts w:ascii="Times" w:hAnsi="Times" w:cstheme="majorBidi"/>
        </w:rPr>
        <w:t xml:space="preserve">e bassin des Gnaouas </w:t>
      </w:r>
      <w:r>
        <w:rPr>
          <w:rFonts w:ascii="Times" w:hAnsi="Times" w:cstheme="majorBidi"/>
        </w:rPr>
        <w:t xml:space="preserve">à Fès, on change d'échelle : </w:t>
      </w:r>
      <w:r w:rsidRPr="00EC0746">
        <w:rPr>
          <w:rFonts w:ascii="Times" w:hAnsi="Times" w:cstheme="majorBidi"/>
        </w:rPr>
        <w:t>80 000 habitants</w:t>
      </w:r>
      <w:r>
        <w:rPr>
          <w:rFonts w:ascii="Times" w:hAnsi="Times" w:cstheme="majorBidi"/>
        </w:rPr>
        <w:t xml:space="preserve"> sur une s</w:t>
      </w:r>
      <w:r w:rsidRPr="00EC0746">
        <w:rPr>
          <w:rFonts w:ascii="Times" w:hAnsi="Times" w:cstheme="majorBidi"/>
        </w:rPr>
        <w:t xml:space="preserve">uperficie </w:t>
      </w:r>
      <w:r>
        <w:rPr>
          <w:rFonts w:ascii="Times" w:hAnsi="Times" w:cstheme="majorBidi"/>
        </w:rPr>
        <w:t xml:space="preserve">qui est le </w:t>
      </w:r>
      <w:r w:rsidRPr="00EC0746">
        <w:rPr>
          <w:rFonts w:ascii="Times" w:hAnsi="Times" w:cstheme="majorBidi"/>
        </w:rPr>
        <w:t>double de la médina intra muros.</w:t>
      </w:r>
      <w:r>
        <w:rPr>
          <w:rFonts w:ascii="Times" w:hAnsi="Times" w:cstheme="majorBidi"/>
        </w:rPr>
        <w:t xml:space="preserve"> Q</w:t>
      </w:r>
      <w:r w:rsidRPr="00EC0746">
        <w:rPr>
          <w:rFonts w:ascii="Times" w:hAnsi="Times" w:cstheme="majorBidi"/>
        </w:rPr>
        <w:t>uartier non réglementaire</w:t>
      </w:r>
      <w:r>
        <w:rPr>
          <w:rFonts w:ascii="Times" w:hAnsi="Times" w:cstheme="majorBidi"/>
        </w:rPr>
        <w:t>, c</w:t>
      </w:r>
      <w:r w:rsidRPr="00EC0746">
        <w:rPr>
          <w:rFonts w:ascii="Times" w:hAnsi="Times" w:cstheme="majorBidi"/>
        </w:rPr>
        <w:t>'est une des mar</w:t>
      </w:r>
      <w:r>
        <w:rPr>
          <w:rFonts w:ascii="Times" w:hAnsi="Times" w:cstheme="majorBidi"/>
        </w:rPr>
        <w:t>ges des</w:t>
      </w:r>
      <w:r w:rsidRPr="00EC0746">
        <w:rPr>
          <w:rFonts w:ascii="Times" w:hAnsi="Times" w:cstheme="majorBidi"/>
        </w:rPr>
        <w:t xml:space="preserve"> plus emblématiques, de par son histoire et sa position</w:t>
      </w:r>
      <w:r>
        <w:rPr>
          <w:rFonts w:ascii="Times" w:hAnsi="Times" w:cstheme="majorBidi"/>
        </w:rPr>
        <w:t xml:space="preserve"> (</w:t>
      </w:r>
      <w:r w:rsidRPr="00EC0746">
        <w:rPr>
          <w:rFonts w:ascii="Times" w:hAnsi="Times" w:cstheme="majorBidi"/>
        </w:rPr>
        <w:t>su</w:t>
      </w:r>
      <w:r>
        <w:rPr>
          <w:rFonts w:ascii="Times" w:hAnsi="Times" w:cstheme="majorBidi"/>
        </w:rPr>
        <w:t xml:space="preserve">r une colline près de la médina et de son </w:t>
      </w:r>
      <w:r w:rsidRPr="00EC0746">
        <w:rPr>
          <w:rFonts w:ascii="Times" w:hAnsi="Times" w:cstheme="majorBidi"/>
        </w:rPr>
        <w:t>cimetière</w:t>
      </w:r>
      <w:r>
        <w:rPr>
          <w:rFonts w:ascii="Times" w:hAnsi="Times" w:cstheme="majorBidi"/>
        </w:rPr>
        <w:t>)</w:t>
      </w:r>
      <w:r w:rsidRPr="00EC0746">
        <w:rPr>
          <w:rFonts w:ascii="Times" w:hAnsi="Times" w:cstheme="majorBidi"/>
        </w:rPr>
        <w:t xml:space="preserve">. Depuis protectorat, cette zone a été définie comme </w:t>
      </w:r>
      <w:r w:rsidRPr="00EC0746">
        <w:rPr>
          <w:rFonts w:ascii="Times" w:hAnsi="Times" w:cstheme="majorBidi"/>
          <w:i/>
          <w:iCs/>
        </w:rPr>
        <w:t>non aedificandi</w:t>
      </w:r>
      <w:r>
        <w:rPr>
          <w:rFonts w:ascii="Times" w:hAnsi="Times" w:cstheme="majorBidi"/>
        </w:rPr>
        <w:t xml:space="preserve"> par décret, statut maintenu</w:t>
      </w:r>
      <w:r w:rsidRPr="00EC0746">
        <w:rPr>
          <w:rFonts w:ascii="Times" w:hAnsi="Times" w:cstheme="majorBidi"/>
        </w:rPr>
        <w:t xml:space="preserve"> par </w:t>
      </w:r>
      <w:r>
        <w:rPr>
          <w:rFonts w:ascii="Times" w:hAnsi="Times" w:cstheme="majorBidi"/>
        </w:rPr>
        <w:t xml:space="preserve">les </w:t>
      </w:r>
      <w:r w:rsidRPr="00EC0746">
        <w:rPr>
          <w:rFonts w:ascii="Times" w:hAnsi="Times" w:cstheme="majorBidi"/>
        </w:rPr>
        <w:t xml:space="preserve">Schémas directeurs et </w:t>
      </w:r>
      <w:r>
        <w:rPr>
          <w:rFonts w:ascii="Times" w:hAnsi="Times" w:cstheme="majorBidi"/>
        </w:rPr>
        <w:t>l’UNESCO</w:t>
      </w:r>
      <w:r w:rsidRPr="00EC0746">
        <w:rPr>
          <w:rFonts w:ascii="Times" w:hAnsi="Times" w:cstheme="majorBidi"/>
        </w:rPr>
        <w:t>.</w:t>
      </w:r>
      <w:r>
        <w:rPr>
          <w:rFonts w:ascii="Times" w:hAnsi="Times" w:cstheme="majorBidi"/>
        </w:rPr>
        <w:t xml:space="preserve"> Le quartier a fait l’objet de </w:t>
      </w:r>
      <w:r w:rsidRPr="00EC0746">
        <w:rPr>
          <w:rFonts w:ascii="Times" w:hAnsi="Times" w:cstheme="majorBidi"/>
        </w:rPr>
        <w:t>beaucoup de projets pour lutter contre l'habitat insalubre</w:t>
      </w:r>
      <w:r>
        <w:rPr>
          <w:rFonts w:ascii="Times" w:hAnsi="Times" w:cstheme="majorBidi"/>
        </w:rPr>
        <w:t xml:space="preserve">, certains </w:t>
      </w:r>
      <w:r w:rsidRPr="00EC0746">
        <w:rPr>
          <w:rFonts w:ascii="Times" w:hAnsi="Times" w:cstheme="majorBidi"/>
        </w:rPr>
        <w:t xml:space="preserve">non pas été réalisés, </w:t>
      </w:r>
      <w:r>
        <w:rPr>
          <w:rFonts w:ascii="Times" w:hAnsi="Times" w:cstheme="majorBidi"/>
        </w:rPr>
        <w:t>d’autres sont en cours ou non</w:t>
      </w:r>
      <w:r w:rsidRPr="00EC0746">
        <w:rPr>
          <w:rFonts w:ascii="Times" w:hAnsi="Times" w:cstheme="majorBidi"/>
        </w:rPr>
        <w:t xml:space="preserve"> achevés.</w:t>
      </w:r>
    </w:p>
    <w:p w14:paraId="052E28D9" w14:textId="77777777" w:rsidR="003D3A19" w:rsidRPr="00EC0746" w:rsidRDefault="003D3A19" w:rsidP="003D3A19">
      <w:pPr>
        <w:spacing w:before="120" w:after="120"/>
        <w:rPr>
          <w:rFonts w:ascii="Times" w:hAnsi="Times" w:cstheme="majorBidi"/>
        </w:rPr>
      </w:pPr>
      <w:r>
        <w:rPr>
          <w:rFonts w:ascii="Times" w:hAnsi="Times" w:cstheme="majorBidi"/>
        </w:rPr>
        <w:t xml:space="preserve">La marginalisation se traduit par l’état vétuste de l’habitat (constructions </w:t>
      </w:r>
      <w:r w:rsidRPr="00EC0746">
        <w:rPr>
          <w:rFonts w:ascii="Times" w:hAnsi="Times" w:cstheme="majorBidi"/>
        </w:rPr>
        <w:t>non réglementaires</w:t>
      </w:r>
      <w:r>
        <w:rPr>
          <w:rFonts w:ascii="Times" w:hAnsi="Times" w:cstheme="majorBidi"/>
        </w:rPr>
        <w:t xml:space="preserve">, </w:t>
      </w:r>
      <w:r w:rsidRPr="00EC0746">
        <w:rPr>
          <w:rFonts w:ascii="Times" w:hAnsi="Times" w:cstheme="majorBidi"/>
        </w:rPr>
        <w:t>menaçant ruines</w:t>
      </w:r>
      <w:r>
        <w:rPr>
          <w:rFonts w:ascii="Times" w:hAnsi="Times" w:cstheme="majorBidi"/>
        </w:rPr>
        <w:t>,</w:t>
      </w:r>
      <w:r w:rsidRPr="00EC0746">
        <w:rPr>
          <w:rFonts w:ascii="Times" w:hAnsi="Times" w:cstheme="majorBidi"/>
        </w:rPr>
        <w:t xml:space="preserve"> bidonvilles</w:t>
      </w:r>
      <w:r>
        <w:rPr>
          <w:rFonts w:ascii="Times" w:hAnsi="Times" w:cstheme="majorBidi"/>
        </w:rPr>
        <w:t>), par l’enclavement spatial, notamment à cause des carences en transports et par la concentration de la population la plus pauvre de Fès</w:t>
      </w:r>
      <w:r w:rsidRPr="00EC0746">
        <w:rPr>
          <w:rFonts w:ascii="Times" w:hAnsi="Times" w:cstheme="majorBidi"/>
        </w:rPr>
        <w:t xml:space="preserve">. </w:t>
      </w:r>
      <w:r>
        <w:rPr>
          <w:rFonts w:ascii="Times" w:hAnsi="Times" w:cstheme="majorBidi"/>
        </w:rPr>
        <w:t xml:space="preserve">Du point de vue symbolique, </w:t>
      </w:r>
      <w:r w:rsidRPr="00EC0746">
        <w:rPr>
          <w:rFonts w:ascii="Times" w:hAnsi="Times" w:cstheme="majorBidi"/>
        </w:rPr>
        <w:t>3 des 5 accès du qu</w:t>
      </w:r>
      <w:r>
        <w:rPr>
          <w:rFonts w:ascii="Times" w:hAnsi="Times" w:cstheme="majorBidi"/>
        </w:rPr>
        <w:t>artier se font par le cimetière. Cependant, il y a aussi des « </w:t>
      </w:r>
      <w:r w:rsidRPr="00EC0746">
        <w:rPr>
          <w:rFonts w:ascii="Times" w:hAnsi="Times" w:cstheme="majorBidi"/>
        </w:rPr>
        <w:t>con</w:t>
      </w:r>
      <w:r>
        <w:rPr>
          <w:rFonts w:ascii="Times" w:hAnsi="Times" w:cstheme="majorBidi"/>
        </w:rPr>
        <w:t>tre-marginalités » </w:t>
      </w:r>
      <w:proofErr w:type="gramStart"/>
      <w:r>
        <w:rPr>
          <w:rFonts w:ascii="Times" w:hAnsi="Times" w:cstheme="majorBidi"/>
        </w:rPr>
        <w:t xml:space="preserve">: </w:t>
      </w:r>
      <w:r w:rsidRPr="00EC0746">
        <w:rPr>
          <w:rFonts w:ascii="Times" w:hAnsi="Times" w:cstheme="majorBidi"/>
        </w:rPr>
        <w:t>,</w:t>
      </w:r>
      <w:proofErr w:type="gramEnd"/>
      <w:r w:rsidRPr="00EC0746">
        <w:rPr>
          <w:rFonts w:ascii="Times" w:hAnsi="Times" w:cstheme="majorBidi"/>
        </w:rPr>
        <w:t xml:space="preserve"> </w:t>
      </w:r>
      <w:r>
        <w:rPr>
          <w:rFonts w:ascii="Times" w:hAnsi="Times" w:cstheme="majorBidi"/>
        </w:rPr>
        <w:t>des dynamiques d’</w:t>
      </w:r>
      <w:r w:rsidRPr="00EC0746">
        <w:rPr>
          <w:rFonts w:ascii="Times" w:hAnsi="Times" w:cstheme="majorBidi"/>
        </w:rPr>
        <w:t>intégration</w:t>
      </w:r>
      <w:r>
        <w:rPr>
          <w:rFonts w:ascii="Times" w:hAnsi="Times" w:cstheme="majorBidi"/>
        </w:rPr>
        <w:t xml:space="preserve">, des </w:t>
      </w:r>
      <w:r w:rsidRPr="00EC0746">
        <w:rPr>
          <w:rFonts w:ascii="Times" w:hAnsi="Times" w:cstheme="majorBidi"/>
        </w:rPr>
        <w:t>mobilité</w:t>
      </w:r>
      <w:r>
        <w:rPr>
          <w:rFonts w:ascii="Times" w:hAnsi="Times" w:cstheme="majorBidi"/>
        </w:rPr>
        <w:t>s</w:t>
      </w:r>
      <w:r w:rsidRPr="00EC0746">
        <w:rPr>
          <w:rFonts w:ascii="Times" w:hAnsi="Times" w:cstheme="majorBidi"/>
        </w:rPr>
        <w:t xml:space="preserve"> sociale</w:t>
      </w:r>
      <w:r>
        <w:rPr>
          <w:rFonts w:ascii="Times" w:hAnsi="Times" w:cstheme="majorBidi"/>
        </w:rPr>
        <w:t>s</w:t>
      </w:r>
      <w:r w:rsidRPr="00EC0746">
        <w:rPr>
          <w:rFonts w:ascii="Times" w:hAnsi="Times" w:cstheme="majorBidi"/>
        </w:rPr>
        <w:t xml:space="preserve">, </w:t>
      </w:r>
      <w:r>
        <w:rPr>
          <w:rFonts w:ascii="Times" w:hAnsi="Times" w:cstheme="majorBidi"/>
        </w:rPr>
        <w:t>l’</w:t>
      </w:r>
      <w:r w:rsidRPr="00EC0746">
        <w:rPr>
          <w:rFonts w:ascii="Times" w:hAnsi="Times" w:cstheme="majorBidi"/>
        </w:rPr>
        <w:t xml:space="preserve">inscription </w:t>
      </w:r>
      <w:r>
        <w:rPr>
          <w:rFonts w:ascii="Times" w:hAnsi="Times" w:cstheme="majorBidi"/>
        </w:rPr>
        <w:t xml:space="preserve">des habitants </w:t>
      </w:r>
      <w:r w:rsidRPr="00EC0746">
        <w:rPr>
          <w:rFonts w:ascii="Times" w:hAnsi="Times" w:cstheme="majorBidi"/>
        </w:rPr>
        <w:t>dans des lieux d'intégration extérieurs</w:t>
      </w:r>
      <w:r>
        <w:rPr>
          <w:rFonts w:ascii="Times" w:hAnsi="Times" w:cstheme="majorBidi"/>
        </w:rPr>
        <w:t xml:space="preserve"> (des lieux culturels, </w:t>
      </w:r>
      <w:r w:rsidRPr="00EC0746">
        <w:rPr>
          <w:rFonts w:ascii="Times" w:hAnsi="Times" w:cstheme="majorBidi"/>
        </w:rPr>
        <w:t>paraboles, internet</w:t>
      </w:r>
      <w:r>
        <w:rPr>
          <w:rFonts w:ascii="Times" w:hAnsi="Times" w:cstheme="majorBidi"/>
        </w:rPr>
        <w:t>)</w:t>
      </w:r>
      <w:r w:rsidRPr="00EC0746">
        <w:rPr>
          <w:rFonts w:ascii="Times" w:hAnsi="Times" w:cstheme="majorBidi"/>
        </w:rPr>
        <w:t>.</w:t>
      </w:r>
    </w:p>
    <w:p w14:paraId="56E1CB52" w14:textId="77777777" w:rsidR="003D3A19" w:rsidRPr="00EC0746" w:rsidRDefault="003D3A19" w:rsidP="003D3A19">
      <w:pPr>
        <w:spacing w:before="120" w:after="120"/>
        <w:rPr>
          <w:rFonts w:ascii="Times" w:hAnsi="Times" w:cstheme="majorBidi"/>
        </w:rPr>
      </w:pPr>
      <w:r>
        <w:rPr>
          <w:rFonts w:ascii="Times" w:hAnsi="Times" w:cstheme="majorBidi"/>
        </w:rPr>
        <w:t xml:space="preserve">Le travail se fera autour de 5 </w:t>
      </w:r>
      <w:r w:rsidRPr="00EC0746">
        <w:rPr>
          <w:rFonts w:ascii="Times" w:hAnsi="Times" w:cstheme="majorBidi"/>
        </w:rPr>
        <w:t xml:space="preserve">questions clés : </w:t>
      </w:r>
      <w:r>
        <w:rPr>
          <w:rFonts w:ascii="Times" w:hAnsi="Times" w:cstheme="majorBidi"/>
        </w:rPr>
        <w:t>a</w:t>
      </w:r>
      <w:r w:rsidRPr="000F2C93">
        <w:rPr>
          <w:rFonts w:ascii="Times" w:hAnsi="Times" w:cstheme="majorBidi"/>
        </w:rPr>
        <w:t>nalyse du processus de marginalisation et politiques mises en place pour combattre</w:t>
      </w:r>
      <w:r>
        <w:rPr>
          <w:rFonts w:ascii="Times" w:hAnsi="Times" w:cstheme="majorBidi"/>
        </w:rPr>
        <w:t xml:space="preserve"> </w:t>
      </w:r>
      <w:r w:rsidRPr="00EC0746">
        <w:rPr>
          <w:rFonts w:ascii="Times" w:hAnsi="Times" w:cstheme="majorBidi"/>
        </w:rPr>
        <w:t>la marginalité</w:t>
      </w:r>
      <w:r>
        <w:rPr>
          <w:rFonts w:ascii="Times" w:hAnsi="Times" w:cstheme="majorBidi"/>
        </w:rPr>
        <w:t> ; r</w:t>
      </w:r>
      <w:r w:rsidRPr="00EC0746">
        <w:rPr>
          <w:rFonts w:ascii="Times" w:hAnsi="Times" w:cstheme="majorBidi"/>
        </w:rPr>
        <w:t>eprésentation de la marge dans les discours des acteurs dominants</w:t>
      </w:r>
      <w:r>
        <w:rPr>
          <w:rFonts w:ascii="Times" w:hAnsi="Times" w:cstheme="majorBidi"/>
        </w:rPr>
        <w:t> ; u</w:t>
      </w:r>
      <w:r w:rsidRPr="00EC0746">
        <w:rPr>
          <w:rFonts w:ascii="Times" w:hAnsi="Times" w:cstheme="majorBidi"/>
        </w:rPr>
        <w:t>sage politique des différents projets (quel est le degré d'appropriation politique des projets, notamment de la part des élus ?</w:t>
      </w:r>
      <w:r>
        <w:rPr>
          <w:rFonts w:ascii="Times" w:hAnsi="Times" w:cstheme="majorBidi"/>
        </w:rPr>
        <w:t>) ; f</w:t>
      </w:r>
      <w:r w:rsidRPr="00EC0746">
        <w:rPr>
          <w:rFonts w:ascii="Times" w:hAnsi="Times" w:cstheme="majorBidi"/>
        </w:rPr>
        <w:t>ormes de mobilisation</w:t>
      </w:r>
      <w:r>
        <w:rPr>
          <w:rFonts w:ascii="Times" w:hAnsi="Times" w:cstheme="majorBidi"/>
        </w:rPr>
        <w:t> ; p</w:t>
      </w:r>
      <w:r w:rsidRPr="00EC0746">
        <w:rPr>
          <w:rFonts w:ascii="Times" w:hAnsi="Times" w:cstheme="majorBidi"/>
        </w:rPr>
        <w:t xml:space="preserve">ratiques sociales de contre-marginalité, notamment celles des jeunes, </w:t>
      </w:r>
      <w:r>
        <w:rPr>
          <w:rFonts w:ascii="Times" w:hAnsi="Times" w:cstheme="majorBidi"/>
        </w:rPr>
        <w:t>les plus visibles d</w:t>
      </w:r>
      <w:r w:rsidRPr="00EC0746">
        <w:rPr>
          <w:rFonts w:ascii="Times" w:hAnsi="Times" w:cstheme="majorBidi"/>
        </w:rPr>
        <w:t>ans l'espace public.</w:t>
      </w:r>
      <w:r>
        <w:rPr>
          <w:rFonts w:ascii="Times" w:hAnsi="Times" w:cstheme="majorBidi"/>
        </w:rPr>
        <w:t xml:space="preserve"> </w:t>
      </w:r>
    </w:p>
    <w:p w14:paraId="2F41F55D" w14:textId="77777777" w:rsidR="003D3A19" w:rsidRPr="00D7090A" w:rsidRDefault="003D3A19" w:rsidP="003D3A19">
      <w:pPr>
        <w:spacing w:before="120" w:after="120"/>
        <w:rPr>
          <w:rFonts w:ascii="Times" w:hAnsi="Times" w:cstheme="majorBidi"/>
        </w:rPr>
      </w:pPr>
      <w:r>
        <w:rPr>
          <w:rFonts w:ascii="Times" w:hAnsi="Times" w:cstheme="majorBidi"/>
        </w:rPr>
        <w:t>A l’instar des autres chercheurs la m</w:t>
      </w:r>
      <w:r w:rsidRPr="00EC0746">
        <w:rPr>
          <w:rFonts w:ascii="Times" w:hAnsi="Times" w:cstheme="majorBidi"/>
        </w:rPr>
        <w:t>éthodo</w:t>
      </w:r>
      <w:r>
        <w:rPr>
          <w:rFonts w:ascii="Times" w:hAnsi="Times" w:cstheme="majorBidi"/>
        </w:rPr>
        <w:t>logie utilisée croise r</w:t>
      </w:r>
      <w:r w:rsidRPr="00EC0746">
        <w:rPr>
          <w:rFonts w:ascii="Times" w:hAnsi="Times" w:cstheme="majorBidi"/>
        </w:rPr>
        <w:t>elevés de terrains</w:t>
      </w:r>
      <w:r>
        <w:rPr>
          <w:rFonts w:ascii="Times" w:hAnsi="Times" w:cstheme="majorBidi"/>
        </w:rPr>
        <w:t>, e</w:t>
      </w:r>
      <w:r w:rsidRPr="00EC0746">
        <w:rPr>
          <w:rFonts w:ascii="Times" w:hAnsi="Times" w:cstheme="majorBidi"/>
        </w:rPr>
        <w:t>ntretiens semi-directifs</w:t>
      </w:r>
      <w:r>
        <w:rPr>
          <w:rFonts w:ascii="Times" w:hAnsi="Times" w:cstheme="majorBidi"/>
        </w:rPr>
        <w:t>,</w:t>
      </w:r>
      <w:r w:rsidRPr="00EC0746">
        <w:rPr>
          <w:rFonts w:ascii="Times" w:hAnsi="Times" w:cstheme="majorBidi"/>
        </w:rPr>
        <w:t xml:space="preserve"> cartes mentales</w:t>
      </w:r>
      <w:r>
        <w:rPr>
          <w:rFonts w:ascii="Times" w:hAnsi="Times" w:cstheme="majorBidi"/>
        </w:rPr>
        <w:t>, c</w:t>
      </w:r>
      <w:r w:rsidRPr="00EC0746">
        <w:rPr>
          <w:rFonts w:ascii="Times" w:hAnsi="Times" w:cstheme="majorBidi"/>
        </w:rPr>
        <w:t xml:space="preserve">arnets de </w:t>
      </w:r>
      <w:r>
        <w:rPr>
          <w:rFonts w:ascii="Times" w:hAnsi="Times" w:cstheme="majorBidi"/>
        </w:rPr>
        <w:t xml:space="preserve">terrain, mais aussi </w:t>
      </w:r>
      <w:r w:rsidRPr="00EC0746">
        <w:rPr>
          <w:rFonts w:ascii="Times" w:hAnsi="Times" w:cstheme="majorBidi"/>
        </w:rPr>
        <w:t>des clips vidéo fait par les jeunes du quartier</w:t>
      </w:r>
      <w:r>
        <w:rPr>
          <w:rFonts w:ascii="Times" w:hAnsi="Times" w:cstheme="majorBidi"/>
        </w:rPr>
        <w:t xml:space="preserve">. </w:t>
      </w:r>
    </w:p>
    <w:p w14:paraId="106EABD5" w14:textId="77777777" w:rsidR="003D3A19" w:rsidRPr="00770C8B" w:rsidRDefault="003D3A19" w:rsidP="003D3A19">
      <w:pPr>
        <w:spacing w:before="120" w:after="120"/>
        <w:rPr>
          <w:rFonts w:ascii="Times" w:hAnsi="Times" w:cstheme="majorBidi"/>
          <w:bCs/>
          <w:u w:val="single"/>
        </w:rPr>
      </w:pPr>
      <w:r w:rsidRPr="00770C8B">
        <w:rPr>
          <w:rFonts w:ascii="Times" w:hAnsi="Times" w:cstheme="majorBidi"/>
          <w:u w:val="single"/>
        </w:rPr>
        <w:t xml:space="preserve">Le Douar el Kora, périphérie de Rabat, </w:t>
      </w:r>
      <w:r w:rsidRPr="00770C8B">
        <w:rPr>
          <w:rFonts w:ascii="Times" w:hAnsi="Times" w:cstheme="majorBidi"/>
          <w:bCs/>
          <w:u w:val="single"/>
        </w:rPr>
        <w:t>Habiba Essahel</w:t>
      </w:r>
    </w:p>
    <w:p w14:paraId="00C2C2F4" w14:textId="77777777" w:rsidR="003D3A19" w:rsidRDefault="003D3A19" w:rsidP="003D3A19">
      <w:pPr>
        <w:spacing w:before="120" w:after="120"/>
        <w:rPr>
          <w:rFonts w:ascii="Times" w:hAnsi="Times" w:cstheme="majorBidi"/>
        </w:rPr>
      </w:pPr>
      <w:r>
        <w:rPr>
          <w:rFonts w:ascii="Times" w:hAnsi="Times" w:cstheme="majorBidi"/>
        </w:rPr>
        <w:t>Le travail dans ce cas portera</w:t>
      </w:r>
      <w:r w:rsidRPr="00EC0746">
        <w:rPr>
          <w:rFonts w:ascii="Times" w:hAnsi="Times" w:cstheme="majorBidi"/>
        </w:rPr>
        <w:t xml:space="preserve"> surtout sur la résistance des habitants ordinaires</w:t>
      </w:r>
      <w:r>
        <w:rPr>
          <w:rFonts w:ascii="Times" w:hAnsi="Times" w:cstheme="majorBidi"/>
        </w:rPr>
        <w:t xml:space="preserve"> de ce quartier de la </w:t>
      </w:r>
      <w:r w:rsidRPr="00770C8B">
        <w:rPr>
          <w:rFonts w:ascii="Times" w:hAnsi="Times" w:cstheme="majorBidi"/>
        </w:rPr>
        <w:t>périphérie de Temara</w:t>
      </w:r>
      <w:r>
        <w:rPr>
          <w:rFonts w:ascii="Times" w:hAnsi="Times" w:cstheme="majorBidi"/>
        </w:rPr>
        <w:t xml:space="preserve"> à Rabat. La réflexion antérieure</w:t>
      </w:r>
      <w:r w:rsidRPr="00EC0746">
        <w:rPr>
          <w:rFonts w:ascii="Times" w:hAnsi="Times" w:cstheme="majorBidi"/>
        </w:rPr>
        <w:t xml:space="preserve"> a consisté à analyser </w:t>
      </w:r>
      <w:r>
        <w:rPr>
          <w:rFonts w:ascii="Times" w:hAnsi="Times" w:cstheme="majorBidi"/>
        </w:rPr>
        <w:t xml:space="preserve">les </w:t>
      </w:r>
      <w:r w:rsidRPr="00EC0746">
        <w:rPr>
          <w:rFonts w:ascii="Times" w:hAnsi="Times" w:cstheme="majorBidi"/>
        </w:rPr>
        <w:t xml:space="preserve">actions </w:t>
      </w:r>
      <w:r>
        <w:rPr>
          <w:rFonts w:ascii="Times" w:hAnsi="Times" w:cstheme="majorBidi"/>
        </w:rPr>
        <w:t xml:space="preserve">des populations confrontées à </w:t>
      </w:r>
      <w:r w:rsidRPr="00EC0746">
        <w:rPr>
          <w:rFonts w:ascii="Times" w:hAnsi="Times" w:cstheme="majorBidi"/>
        </w:rPr>
        <w:t xml:space="preserve">la vision des acteurs institutionnels dans </w:t>
      </w:r>
      <w:r>
        <w:rPr>
          <w:rFonts w:ascii="Times" w:hAnsi="Times" w:cstheme="majorBidi"/>
        </w:rPr>
        <w:t xml:space="preserve">le cadre du recasement des bidonvillois à la périphérie de Rabat. Elle met en évidence d’un côté, le passage </w:t>
      </w:r>
      <w:r w:rsidRPr="00EC0746">
        <w:rPr>
          <w:rFonts w:ascii="Times" w:hAnsi="Times" w:cstheme="majorBidi"/>
        </w:rPr>
        <w:t>d'une politique d'intégration sociale à une politique</w:t>
      </w:r>
      <w:r>
        <w:rPr>
          <w:rFonts w:ascii="Times" w:hAnsi="Times" w:cstheme="majorBidi"/>
        </w:rPr>
        <w:t xml:space="preserve"> de régulation sociale et de l’autre, les réactions des habitants</w:t>
      </w:r>
      <w:r w:rsidRPr="00EC0746">
        <w:rPr>
          <w:rFonts w:ascii="Times" w:hAnsi="Times" w:cstheme="majorBidi"/>
        </w:rPr>
        <w:t xml:space="preserve"> aux décisions qui les concernent (quelle</w:t>
      </w:r>
      <w:r>
        <w:rPr>
          <w:rFonts w:ascii="Times" w:hAnsi="Times" w:cstheme="majorBidi"/>
        </w:rPr>
        <w:t>s</w:t>
      </w:r>
      <w:r w:rsidRPr="00EC0746">
        <w:rPr>
          <w:rFonts w:ascii="Times" w:hAnsi="Times" w:cstheme="majorBidi"/>
        </w:rPr>
        <w:t xml:space="preserve"> étai</w:t>
      </w:r>
      <w:r>
        <w:rPr>
          <w:rFonts w:ascii="Times" w:hAnsi="Times" w:cstheme="majorBidi"/>
        </w:rPr>
        <w:t>en</w:t>
      </w:r>
      <w:r w:rsidRPr="00EC0746">
        <w:rPr>
          <w:rFonts w:ascii="Times" w:hAnsi="Times" w:cstheme="majorBidi"/>
        </w:rPr>
        <w:t>t leur</w:t>
      </w:r>
      <w:r>
        <w:rPr>
          <w:rFonts w:ascii="Times" w:hAnsi="Times" w:cstheme="majorBidi"/>
        </w:rPr>
        <w:t>s</w:t>
      </w:r>
      <w:r w:rsidRPr="00EC0746">
        <w:rPr>
          <w:rFonts w:ascii="Times" w:hAnsi="Times" w:cstheme="majorBidi"/>
        </w:rPr>
        <w:t xml:space="preserve"> interprétation</w:t>
      </w:r>
      <w:r>
        <w:rPr>
          <w:rFonts w:ascii="Times" w:hAnsi="Times" w:cstheme="majorBidi"/>
        </w:rPr>
        <w:t>s</w:t>
      </w:r>
      <w:r w:rsidRPr="00EC0746">
        <w:rPr>
          <w:rFonts w:ascii="Times" w:hAnsi="Times" w:cstheme="majorBidi"/>
        </w:rPr>
        <w:t>, leur</w:t>
      </w:r>
      <w:r>
        <w:rPr>
          <w:rFonts w:ascii="Times" w:hAnsi="Times" w:cstheme="majorBidi"/>
        </w:rPr>
        <w:t>s</w:t>
      </w:r>
      <w:r w:rsidRPr="00EC0746">
        <w:rPr>
          <w:rFonts w:ascii="Times" w:hAnsi="Times" w:cstheme="majorBidi"/>
        </w:rPr>
        <w:t xml:space="preserve"> mobilisation</w:t>
      </w:r>
      <w:r>
        <w:rPr>
          <w:rFonts w:ascii="Times" w:hAnsi="Times" w:cstheme="majorBidi"/>
        </w:rPr>
        <w:t>s latentes, passives, encadrées ou pas</w:t>
      </w:r>
      <w:r w:rsidRPr="00EC0746">
        <w:rPr>
          <w:rFonts w:ascii="Times" w:hAnsi="Times" w:cstheme="majorBidi"/>
        </w:rPr>
        <w:t xml:space="preserve">, </w:t>
      </w:r>
      <w:r>
        <w:rPr>
          <w:rFonts w:ascii="Times" w:hAnsi="Times" w:cstheme="majorBidi"/>
        </w:rPr>
        <w:t xml:space="preserve">l’art de mettre en scène, </w:t>
      </w:r>
      <w:r w:rsidRPr="00EC0746">
        <w:rPr>
          <w:rFonts w:ascii="Times" w:hAnsi="Times" w:cstheme="majorBidi"/>
        </w:rPr>
        <w:t>la manière dont ils in</w:t>
      </w:r>
      <w:r>
        <w:rPr>
          <w:rFonts w:ascii="Times" w:hAnsi="Times" w:cstheme="majorBidi"/>
        </w:rPr>
        <w:t>strumentalisent certaines notions</w:t>
      </w:r>
      <w:r w:rsidRPr="00EC0746">
        <w:rPr>
          <w:rFonts w:ascii="Times" w:hAnsi="Times" w:cstheme="majorBidi"/>
        </w:rPr>
        <w:t xml:space="preserve">, etc.). </w:t>
      </w:r>
    </w:p>
    <w:p w14:paraId="4ABDC370" w14:textId="77777777" w:rsidR="003D3A19" w:rsidRPr="00EC0746" w:rsidRDefault="003D3A19" w:rsidP="003D3A19">
      <w:pPr>
        <w:spacing w:before="120" w:after="120"/>
        <w:rPr>
          <w:rFonts w:ascii="Times" w:hAnsi="Times" w:cstheme="majorBidi"/>
        </w:rPr>
      </w:pPr>
      <w:r w:rsidRPr="00EC0746">
        <w:rPr>
          <w:rFonts w:ascii="Times" w:hAnsi="Times" w:cstheme="majorBidi"/>
        </w:rPr>
        <w:t xml:space="preserve">Dans le cadre du programme </w:t>
      </w:r>
      <w:r>
        <w:rPr>
          <w:rFonts w:ascii="Times" w:hAnsi="Times" w:cstheme="majorBidi"/>
        </w:rPr>
        <w:t xml:space="preserve">MARGES, </w:t>
      </w:r>
      <w:r w:rsidRPr="00EC0746">
        <w:rPr>
          <w:rFonts w:ascii="Times" w:hAnsi="Times" w:cstheme="majorBidi"/>
        </w:rPr>
        <w:t xml:space="preserve">elle veut montrer toute la panoplie </w:t>
      </w:r>
      <w:r>
        <w:rPr>
          <w:rFonts w:ascii="Times" w:hAnsi="Times" w:cstheme="majorBidi"/>
        </w:rPr>
        <w:t>des mobilisations des habitants, en mettant en exergue l’i</w:t>
      </w:r>
      <w:r w:rsidRPr="00EC0746">
        <w:rPr>
          <w:rFonts w:ascii="Times" w:hAnsi="Times" w:cstheme="majorBidi"/>
        </w:rPr>
        <w:t>ntérêt pour l'émergence de la n</w:t>
      </w:r>
      <w:r>
        <w:rPr>
          <w:rFonts w:ascii="Times" w:hAnsi="Times" w:cstheme="majorBidi"/>
        </w:rPr>
        <w:t xml:space="preserve">otion de « droits » dans le débat. La question de savoir si ces </w:t>
      </w:r>
      <w:r w:rsidRPr="00EC0746">
        <w:rPr>
          <w:rFonts w:ascii="Times" w:hAnsi="Times" w:cstheme="majorBidi"/>
        </w:rPr>
        <w:t>mobilisation</w:t>
      </w:r>
      <w:r>
        <w:rPr>
          <w:rFonts w:ascii="Times" w:hAnsi="Times" w:cstheme="majorBidi"/>
        </w:rPr>
        <w:t>s</w:t>
      </w:r>
      <w:r w:rsidRPr="00EC0746">
        <w:rPr>
          <w:rFonts w:ascii="Times" w:hAnsi="Times" w:cstheme="majorBidi"/>
        </w:rPr>
        <w:t xml:space="preserve"> </w:t>
      </w:r>
      <w:r>
        <w:rPr>
          <w:rFonts w:ascii="Times" w:hAnsi="Times" w:cstheme="majorBidi"/>
        </w:rPr>
        <w:t xml:space="preserve">sont </w:t>
      </w:r>
      <w:r w:rsidRPr="00EC0746">
        <w:rPr>
          <w:rFonts w:ascii="Times" w:hAnsi="Times" w:cstheme="majorBidi"/>
        </w:rPr>
        <w:t>l'expression d'une citoyenneté</w:t>
      </w:r>
      <w:r>
        <w:rPr>
          <w:rFonts w:ascii="Times" w:hAnsi="Times" w:cstheme="majorBidi"/>
        </w:rPr>
        <w:t xml:space="preserve"> (</w:t>
      </w:r>
      <w:r w:rsidRPr="00EC0746">
        <w:rPr>
          <w:rFonts w:ascii="Times" w:hAnsi="Times" w:cstheme="majorBidi"/>
        </w:rPr>
        <w:t>d'une citoyenneté urbaine</w:t>
      </w:r>
      <w:r>
        <w:rPr>
          <w:rFonts w:ascii="Times" w:hAnsi="Times" w:cstheme="majorBidi"/>
        </w:rPr>
        <w:t xml:space="preserve">) sera au cœur du travail, à la lumière du contexte actuel du monde arabe, de la circulation des modèles de mobilisations et des médias et réseaux sociaux. </w:t>
      </w:r>
    </w:p>
    <w:p w14:paraId="6CFF6D63" w14:textId="77777777" w:rsidR="003D3A19" w:rsidRPr="00EC0746" w:rsidRDefault="003D3A19" w:rsidP="003D3A19">
      <w:pPr>
        <w:spacing w:before="120" w:after="120"/>
        <w:rPr>
          <w:rFonts w:ascii="Times" w:hAnsi="Times" w:cstheme="majorBidi"/>
          <w:b/>
          <w:bCs/>
        </w:rPr>
      </w:pPr>
      <w:r>
        <w:rPr>
          <w:rFonts w:ascii="Times" w:hAnsi="Times" w:cstheme="majorBidi"/>
          <w:b/>
          <w:bCs/>
        </w:rPr>
        <w:t xml:space="preserve">Débat </w:t>
      </w:r>
      <w:r w:rsidRPr="00EC0746">
        <w:rPr>
          <w:rFonts w:ascii="Times" w:hAnsi="Times" w:cstheme="majorBidi"/>
          <w:b/>
          <w:bCs/>
        </w:rPr>
        <w:t>sur le</w:t>
      </w:r>
      <w:r>
        <w:rPr>
          <w:rFonts w:ascii="Times" w:hAnsi="Times" w:cstheme="majorBidi"/>
          <w:b/>
          <w:bCs/>
        </w:rPr>
        <w:t>s présentations des cas du Maroc</w:t>
      </w:r>
    </w:p>
    <w:p w14:paraId="1E146222" w14:textId="77777777" w:rsidR="003D3A19" w:rsidRPr="00EC0746" w:rsidRDefault="003D3A19" w:rsidP="003D3A19">
      <w:pPr>
        <w:spacing w:before="120" w:after="120"/>
        <w:rPr>
          <w:rFonts w:ascii="Times" w:hAnsi="Times" w:cstheme="majorBidi"/>
        </w:rPr>
      </w:pPr>
      <w:r>
        <w:rPr>
          <w:rFonts w:ascii="Times" w:hAnsi="Times" w:cstheme="majorBidi"/>
        </w:rPr>
        <w:t>Le terme m</w:t>
      </w:r>
      <w:r w:rsidRPr="00EC0746">
        <w:rPr>
          <w:rFonts w:ascii="Times" w:hAnsi="Times" w:cstheme="majorBidi"/>
        </w:rPr>
        <w:t xml:space="preserve">arge est </w:t>
      </w:r>
      <w:r>
        <w:rPr>
          <w:rFonts w:ascii="Times" w:hAnsi="Times" w:cstheme="majorBidi"/>
        </w:rPr>
        <w:t>« </w:t>
      </w:r>
      <w:r w:rsidRPr="00EC0746">
        <w:rPr>
          <w:rFonts w:ascii="Times" w:hAnsi="Times" w:cstheme="majorBidi"/>
        </w:rPr>
        <w:t>glissant</w:t>
      </w:r>
      <w:r>
        <w:rPr>
          <w:rFonts w:ascii="Times" w:hAnsi="Times" w:cstheme="majorBidi"/>
        </w:rPr>
        <w:t> », il est souvent assimilé à « </w:t>
      </w:r>
      <w:r w:rsidRPr="00EC0746">
        <w:rPr>
          <w:rFonts w:ascii="Times" w:hAnsi="Times" w:cstheme="majorBidi"/>
        </w:rPr>
        <w:t>périphérie</w:t>
      </w:r>
      <w:r>
        <w:rPr>
          <w:rFonts w:ascii="Times" w:hAnsi="Times" w:cstheme="majorBidi"/>
        </w:rPr>
        <w:t> », d’où la nécessité d’un débat théorique pour clarifier et partager les acceptions des concepts utilisés. De la même façon, il est important de définir ce que l’on entend par pratiques de « </w:t>
      </w:r>
      <w:r w:rsidRPr="00EC0746">
        <w:rPr>
          <w:rFonts w:ascii="Times" w:hAnsi="Times" w:cstheme="majorBidi"/>
        </w:rPr>
        <w:t>contre-marginalité</w:t>
      </w:r>
      <w:r>
        <w:rPr>
          <w:rFonts w:ascii="Times" w:hAnsi="Times" w:cstheme="majorBidi"/>
        </w:rPr>
        <w:t xml:space="preserve"> ». </w:t>
      </w:r>
    </w:p>
    <w:p w14:paraId="0F056CE0" w14:textId="77777777" w:rsidR="003D3A19" w:rsidRPr="00EC0746" w:rsidRDefault="003D3A19" w:rsidP="003D3A19">
      <w:pPr>
        <w:spacing w:before="120" w:after="120"/>
        <w:rPr>
          <w:rFonts w:ascii="Times" w:hAnsi="Times" w:cstheme="majorBidi"/>
        </w:rPr>
      </w:pPr>
      <w:r>
        <w:rPr>
          <w:rFonts w:ascii="Times" w:hAnsi="Times" w:cstheme="majorBidi"/>
        </w:rPr>
        <w:lastRenderedPageBreak/>
        <w:t>Le thème</w:t>
      </w:r>
      <w:r w:rsidRPr="00EC0746">
        <w:rPr>
          <w:rFonts w:ascii="Times" w:hAnsi="Times" w:cstheme="majorBidi"/>
        </w:rPr>
        <w:t xml:space="preserve"> des représentations</w:t>
      </w:r>
      <w:r>
        <w:rPr>
          <w:rFonts w:ascii="Times" w:hAnsi="Times" w:cstheme="majorBidi"/>
        </w:rPr>
        <w:t xml:space="preserve"> présente généralement des difficultés méthodologiques auxquelles, il faut </w:t>
      </w:r>
      <w:r w:rsidRPr="00EC0746">
        <w:rPr>
          <w:rFonts w:ascii="Times" w:hAnsi="Times" w:cstheme="majorBidi"/>
        </w:rPr>
        <w:t xml:space="preserve">réfléchir. </w:t>
      </w:r>
      <w:r>
        <w:rPr>
          <w:rFonts w:ascii="Times" w:hAnsi="Times" w:cstheme="majorBidi"/>
        </w:rPr>
        <w:t>Par exemple l’u</w:t>
      </w:r>
      <w:r w:rsidRPr="00EC0746">
        <w:rPr>
          <w:rFonts w:ascii="Times" w:hAnsi="Times" w:cstheme="majorBidi"/>
        </w:rPr>
        <w:t>sage des carte</w:t>
      </w:r>
      <w:r>
        <w:rPr>
          <w:rFonts w:ascii="Times" w:hAnsi="Times" w:cstheme="majorBidi"/>
        </w:rPr>
        <w:t>s</w:t>
      </w:r>
      <w:r w:rsidRPr="00EC0746">
        <w:rPr>
          <w:rFonts w:ascii="Times" w:hAnsi="Times" w:cstheme="majorBidi"/>
        </w:rPr>
        <w:t xml:space="preserve"> mentale</w:t>
      </w:r>
      <w:r>
        <w:rPr>
          <w:rFonts w:ascii="Times" w:hAnsi="Times" w:cstheme="majorBidi"/>
        </w:rPr>
        <w:t>s est très critiqué car cela</w:t>
      </w:r>
      <w:r w:rsidRPr="00EC0746">
        <w:rPr>
          <w:rFonts w:ascii="Times" w:hAnsi="Times" w:cstheme="majorBidi"/>
        </w:rPr>
        <w:t xml:space="preserve"> dépend de la capacité des interrogés à se représenter l'espace. </w:t>
      </w:r>
      <w:r>
        <w:rPr>
          <w:rFonts w:ascii="Times" w:hAnsi="Times" w:cstheme="majorBidi"/>
        </w:rPr>
        <w:t>L</w:t>
      </w:r>
      <w:r w:rsidRPr="00EC0746">
        <w:rPr>
          <w:rFonts w:ascii="Times" w:hAnsi="Times" w:cstheme="majorBidi"/>
        </w:rPr>
        <w:t>a manière de nommer</w:t>
      </w:r>
      <w:r>
        <w:rPr>
          <w:rFonts w:ascii="Times" w:hAnsi="Times" w:cstheme="majorBidi"/>
        </w:rPr>
        <w:t xml:space="preserve"> les espaces par les habitants permettrait une analyse </w:t>
      </w:r>
      <w:r w:rsidRPr="00EC0746">
        <w:rPr>
          <w:rFonts w:ascii="Times" w:hAnsi="Times" w:cstheme="majorBidi"/>
        </w:rPr>
        <w:t>plus objective.</w:t>
      </w:r>
      <w:r w:rsidRPr="00243AEF">
        <w:rPr>
          <w:rFonts w:ascii="Times" w:hAnsi="Times" w:cstheme="majorBidi"/>
        </w:rPr>
        <w:t xml:space="preserve"> </w:t>
      </w:r>
      <w:r>
        <w:rPr>
          <w:rFonts w:ascii="Times" w:hAnsi="Times" w:cstheme="majorBidi"/>
        </w:rPr>
        <w:t>Dans la même veine, l’analyse des « </w:t>
      </w:r>
      <w:r w:rsidRPr="00EC0746">
        <w:rPr>
          <w:rFonts w:ascii="Times" w:hAnsi="Times" w:cstheme="majorBidi"/>
        </w:rPr>
        <w:t>nouvelle</w:t>
      </w:r>
      <w:r>
        <w:rPr>
          <w:rFonts w:ascii="Times" w:hAnsi="Times" w:cstheme="majorBidi"/>
        </w:rPr>
        <w:t>s</w:t>
      </w:r>
      <w:r w:rsidRPr="00EC0746">
        <w:rPr>
          <w:rFonts w:ascii="Times" w:hAnsi="Times" w:cstheme="majorBidi"/>
        </w:rPr>
        <w:t xml:space="preserve"> machinerie</w:t>
      </w:r>
      <w:r>
        <w:rPr>
          <w:rFonts w:ascii="Times" w:hAnsi="Times" w:cstheme="majorBidi"/>
        </w:rPr>
        <w:t>s »</w:t>
      </w:r>
      <w:r w:rsidRPr="00EC0746">
        <w:rPr>
          <w:rFonts w:ascii="Times" w:hAnsi="Times" w:cstheme="majorBidi"/>
        </w:rPr>
        <w:t xml:space="preserve"> mise</w:t>
      </w:r>
      <w:r>
        <w:rPr>
          <w:rFonts w:ascii="Times" w:hAnsi="Times" w:cstheme="majorBidi"/>
        </w:rPr>
        <w:t>s</w:t>
      </w:r>
      <w:r w:rsidRPr="00EC0746">
        <w:rPr>
          <w:rFonts w:ascii="Times" w:hAnsi="Times" w:cstheme="majorBidi"/>
        </w:rPr>
        <w:t xml:space="preserve"> en place localement</w:t>
      </w:r>
      <w:r w:rsidRPr="00243AEF">
        <w:rPr>
          <w:rFonts w:ascii="Times" w:hAnsi="Times" w:cstheme="majorBidi"/>
        </w:rPr>
        <w:t xml:space="preserve"> </w:t>
      </w:r>
      <w:r w:rsidRPr="00EC0746">
        <w:rPr>
          <w:rFonts w:ascii="Times" w:hAnsi="Times" w:cstheme="majorBidi"/>
        </w:rPr>
        <w:t>pour gérer l'urbain</w:t>
      </w:r>
      <w:r>
        <w:rPr>
          <w:rFonts w:ascii="Times" w:hAnsi="Times" w:cstheme="majorBidi"/>
        </w:rPr>
        <w:t xml:space="preserve">, comme les </w:t>
      </w:r>
      <w:r w:rsidRPr="00EC0746">
        <w:rPr>
          <w:rFonts w:ascii="Times" w:hAnsi="Times" w:cstheme="majorBidi"/>
        </w:rPr>
        <w:t>SIG</w:t>
      </w:r>
      <w:r>
        <w:rPr>
          <w:rFonts w:ascii="Times" w:hAnsi="Times" w:cstheme="majorBidi"/>
        </w:rPr>
        <w:t>, mérite notre attention et notamment les classements, hiérarchisations, dénominations, étiquetages, etc. auxquels elles donnent lieu</w:t>
      </w:r>
      <w:r w:rsidRPr="00EC0746">
        <w:rPr>
          <w:rFonts w:ascii="Times" w:hAnsi="Times" w:cstheme="majorBidi"/>
        </w:rPr>
        <w:t>.</w:t>
      </w:r>
      <w:r>
        <w:rPr>
          <w:rFonts w:ascii="Times" w:hAnsi="Times" w:cstheme="majorBidi"/>
        </w:rPr>
        <w:t xml:space="preserve"> Cela </w:t>
      </w:r>
      <w:r w:rsidRPr="00EC0746">
        <w:rPr>
          <w:rFonts w:ascii="Times" w:hAnsi="Times" w:cstheme="majorBidi"/>
        </w:rPr>
        <w:t xml:space="preserve">participe </w:t>
      </w:r>
      <w:r>
        <w:rPr>
          <w:rFonts w:ascii="Times" w:hAnsi="Times" w:cstheme="majorBidi"/>
        </w:rPr>
        <w:t xml:space="preserve">sans doute </w:t>
      </w:r>
      <w:r w:rsidRPr="00EC0746">
        <w:rPr>
          <w:rFonts w:ascii="Times" w:hAnsi="Times" w:cstheme="majorBidi"/>
        </w:rPr>
        <w:t xml:space="preserve">à la volonté </w:t>
      </w:r>
      <w:r>
        <w:rPr>
          <w:rFonts w:ascii="Times" w:hAnsi="Times" w:cstheme="majorBidi"/>
        </w:rPr>
        <w:t xml:space="preserve">politique </w:t>
      </w:r>
      <w:r w:rsidRPr="00EC0746">
        <w:rPr>
          <w:rFonts w:ascii="Times" w:hAnsi="Times" w:cstheme="majorBidi"/>
        </w:rPr>
        <w:t>d'intégration</w:t>
      </w:r>
      <w:r>
        <w:rPr>
          <w:rFonts w:ascii="Times" w:hAnsi="Times" w:cstheme="majorBidi"/>
        </w:rPr>
        <w:t xml:space="preserve"> et de démarginalisation ou le contraire. </w:t>
      </w:r>
      <w:r w:rsidRPr="00EC0746">
        <w:rPr>
          <w:rFonts w:ascii="Times" w:hAnsi="Times" w:cstheme="majorBidi"/>
        </w:rPr>
        <w:t xml:space="preserve">On devrait </w:t>
      </w:r>
      <w:r>
        <w:rPr>
          <w:rFonts w:ascii="Times" w:hAnsi="Times" w:cstheme="majorBidi"/>
        </w:rPr>
        <w:t xml:space="preserve">donc </w:t>
      </w:r>
      <w:r w:rsidRPr="00EC0746">
        <w:rPr>
          <w:rFonts w:ascii="Times" w:hAnsi="Times" w:cstheme="majorBidi"/>
        </w:rPr>
        <w:t>être a</w:t>
      </w:r>
      <w:r>
        <w:rPr>
          <w:rFonts w:ascii="Times" w:hAnsi="Times" w:cstheme="majorBidi"/>
        </w:rPr>
        <w:t>ttentif aux mots qui déterminent les marges et</w:t>
      </w:r>
      <w:r w:rsidRPr="00EC0746">
        <w:rPr>
          <w:rFonts w:ascii="Times" w:hAnsi="Times" w:cstheme="majorBidi"/>
        </w:rPr>
        <w:t xml:space="preserve"> les définissent</w:t>
      </w:r>
      <w:r>
        <w:rPr>
          <w:rFonts w:ascii="Times" w:hAnsi="Times" w:cstheme="majorBidi"/>
        </w:rPr>
        <w:t xml:space="preserve"> et plus généralement, aux </w:t>
      </w:r>
      <w:r w:rsidRPr="00EC0746">
        <w:rPr>
          <w:rFonts w:ascii="Times" w:hAnsi="Times" w:cstheme="majorBidi"/>
        </w:rPr>
        <w:t>processus</w:t>
      </w:r>
      <w:r>
        <w:rPr>
          <w:rFonts w:ascii="Times" w:hAnsi="Times" w:cstheme="majorBidi"/>
        </w:rPr>
        <w:t xml:space="preserve"> de catégorisation</w:t>
      </w:r>
      <w:r w:rsidRPr="00EC0746">
        <w:rPr>
          <w:rFonts w:ascii="Times" w:hAnsi="Times" w:cstheme="majorBidi"/>
        </w:rPr>
        <w:t xml:space="preserve">. </w:t>
      </w:r>
    </w:p>
    <w:p w14:paraId="5E2E7B88" w14:textId="77777777" w:rsidR="003D3A19" w:rsidRDefault="003D3A19" w:rsidP="003D3A19">
      <w:pPr>
        <w:spacing w:before="120" w:after="120"/>
        <w:rPr>
          <w:rFonts w:ascii="Times" w:hAnsi="Times" w:cstheme="majorBidi"/>
        </w:rPr>
      </w:pPr>
      <w:r>
        <w:rPr>
          <w:rFonts w:ascii="Times" w:hAnsi="Times" w:cstheme="majorBidi"/>
        </w:rPr>
        <w:t xml:space="preserve">L’analyse des cas doit nécessairement être éclairée par l’action publique à des échelles plus importantes (commune, agglomération, etc.) en identifiant leur poids administratif, notamment celui des </w:t>
      </w:r>
      <w:r w:rsidRPr="00EC0746">
        <w:rPr>
          <w:rFonts w:ascii="Times" w:hAnsi="Times" w:cstheme="majorBidi"/>
        </w:rPr>
        <w:t>municipalité</w:t>
      </w:r>
      <w:r>
        <w:rPr>
          <w:rFonts w:ascii="Times" w:hAnsi="Times" w:cstheme="majorBidi"/>
        </w:rPr>
        <w:t>s</w:t>
      </w:r>
      <w:r w:rsidRPr="00EC0746">
        <w:rPr>
          <w:rFonts w:ascii="Times" w:hAnsi="Times" w:cstheme="majorBidi"/>
        </w:rPr>
        <w:t xml:space="preserve">. </w:t>
      </w:r>
      <w:r>
        <w:rPr>
          <w:rFonts w:ascii="Times" w:hAnsi="Times" w:cstheme="majorBidi"/>
        </w:rPr>
        <w:t>Sachant aussi que les découpages administratifs peuvent conduire autant à des marginalisations qu’à de l’intégration. Par ailleurs, la question des échelles très différentes entre les quartiers étudiés doit être clairement posée dans le travail de comparaison. Il y a également une difficulté méthodologique à délimiter les quartiers, d’autant que les rapports avec le reste sont</w:t>
      </w:r>
      <w:r w:rsidRPr="00EC0746">
        <w:rPr>
          <w:rFonts w:ascii="Times" w:hAnsi="Times" w:cstheme="majorBidi"/>
        </w:rPr>
        <w:t xml:space="preserve"> </w:t>
      </w:r>
      <w:r>
        <w:rPr>
          <w:rFonts w:ascii="Times" w:hAnsi="Times" w:cstheme="majorBidi"/>
        </w:rPr>
        <w:t>importants, notamment en terme d’</w:t>
      </w:r>
      <w:r w:rsidRPr="00EC0746">
        <w:rPr>
          <w:rFonts w:ascii="Times" w:hAnsi="Times" w:cstheme="majorBidi"/>
        </w:rPr>
        <w:t>enjeux fonciers.</w:t>
      </w:r>
      <w:r>
        <w:rPr>
          <w:rFonts w:ascii="Times" w:hAnsi="Times" w:cstheme="majorBidi"/>
        </w:rPr>
        <w:t xml:space="preserve"> La suggestion serait de partir de la délimitation officielle, on en faisant un élément d’analyse pertinent par rapport aux désignations par les pouvoirs publics. </w:t>
      </w:r>
    </w:p>
    <w:p w14:paraId="3845E60D" w14:textId="77777777" w:rsidR="003D3A19" w:rsidRPr="00EC0746" w:rsidRDefault="003D3A19" w:rsidP="003D3A19">
      <w:pPr>
        <w:spacing w:before="120" w:after="120"/>
        <w:rPr>
          <w:rFonts w:ascii="Times" w:hAnsi="Times" w:cstheme="majorBidi"/>
        </w:rPr>
      </w:pPr>
      <w:r>
        <w:rPr>
          <w:rFonts w:ascii="Times" w:hAnsi="Times" w:cstheme="majorBidi"/>
        </w:rPr>
        <w:t xml:space="preserve">Devant les nombreux cas marocains, un travail de coordination et de cohérence des approches est </w:t>
      </w:r>
      <w:proofErr w:type="gramStart"/>
      <w:r>
        <w:rPr>
          <w:rFonts w:ascii="Times" w:hAnsi="Times" w:cstheme="majorBidi"/>
        </w:rPr>
        <w:t>nécessaires</w:t>
      </w:r>
      <w:proofErr w:type="gramEnd"/>
      <w:r>
        <w:rPr>
          <w:rFonts w:ascii="Times" w:hAnsi="Times" w:cstheme="majorBidi"/>
        </w:rPr>
        <w:t xml:space="preserve"> afin de pouvoir faire des généralisations. Plus largement, la comparaison doit être menée d’abord dans chaque pays. S</w:t>
      </w:r>
      <w:r w:rsidRPr="00EC0746">
        <w:rPr>
          <w:rFonts w:ascii="Times" w:hAnsi="Times" w:cstheme="majorBidi"/>
        </w:rPr>
        <w:t xml:space="preserve">ur </w:t>
      </w:r>
      <w:r>
        <w:rPr>
          <w:rFonts w:ascii="Times" w:hAnsi="Times" w:cstheme="majorBidi"/>
        </w:rPr>
        <w:t xml:space="preserve">le </w:t>
      </w:r>
      <w:r w:rsidRPr="00EC0746">
        <w:rPr>
          <w:rFonts w:ascii="Times" w:hAnsi="Times" w:cstheme="majorBidi"/>
        </w:rPr>
        <w:t>cas de Lahraouiyne</w:t>
      </w:r>
      <w:r>
        <w:rPr>
          <w:rFonts w:ascii="Times" w:hAnsi="Times" w:cstheme="majorBidi"/>
        </w:rPr>
        <w:t> : la</w:t>
      </w:r>
      <w:r w:rsidRPr="00EC0746">
        <w:rPr>
          <w:rFonts w:ascii="Times" w:hAnsi="Times" w:cstheme="majorBidi"/>
        </w:rPr>
        <w:t xml:space="preserve"> partie rurale </w:t>
      </w:r>
      <w:r>
        <w:rPr>
          <w:rFonts w:ascii="Times" w:hAnsi="Times" w:cstheme="majorBidi"/>
        </w:rPr>
        <w:t xml:space="preserve">de la commune est devenue urbaine </w:t>
      </w:r>
      <w:r w:rsidRPr="00EC0746">
        <w:rPr>
          <w:rFonts w:ascii="Times" w:hAnsi="Times" w:cstheme="majorBidi"/>
        </w:rPr>
        <w:t>et</w:t>
      </w:r>
      <w:r>
        <w:rPr>
          <w:rFonts w:ascii="Times" w:hAnsi="Times" w:cstheme="majorBidi"/>
        </w:rPr>
        <w:t xml:space="preserve"> l’a</w:t>
      </w:r>
      <w:r w:rsidRPr="00EC0746">
        <w:rPr>
          <w:rFonts w:ascii="Times" w:hAnsi="Times" w:cstheme="majorBidi"/>
        </w:rPr>
        <w:t xml:space="preserve">utre a été intégrée à Casa. Qu'est ce que ca change en terme de politiques à l'œuvre dans les deux cas ? Cibler sur les </w:t>
      </w:r>
      <w:r>
        <w:rPr>
          <w:rFonts w:ascii="Times" w:hAnsi="Times" w:cstheme="majorBidi"/>
        </w:rPr>
        <w:t>« </w:t>
      </w:r>
      <w:r w:rsidRPr="00EC0746">
        <w:rPr>
          <w:rFonts w:ascii="Times" w:hAnsi="Times" w:cstheme="majorBidi"/>
        </w:rPr>
        <w:t>morceaux</w:t>
      </w:r>
      <w:r>
        <w:rPr>
          <w:rFonts w:ascii="Times" w:hAnsi="Times" w:cstheme="majorBidi"/>
        </w:rPr>
        <w:t> »</w:t>
      </w:r>
      <w:r w:rsidRPr="00EC0746">
        <w:rPr>
          <w:rFonts w:ascii="Times" w:hAnsi="Times" w:cstheme="majorBidi"/>
        </w:rPr>
        <w:t xml:space="preserve"> c'est bien</w:t>
      </w:r>
      <w:r>
        <w:rPr>
          <w:rFonts w:ascii="Times" w:hAnsi="Times" w:cstheme="majorBidi"/>
        </w:rPr>
        <w:t>,</w:t>
      </w:r>
      <w:r w:rsidRPr="00EC0746">
        <w:rPr>
          <w:rFonts w:ascii="Times" w:hAnsi="Times" w:cstheme="majorBidi"/>
        </w:rPr>
        <w:t xml:space="preserve"> mais réfléchir </w:t>
      </w:r>
      <w:r>
        <w:rPr>
          <w:rFonts w:ascii="Times" w:hAnsi="Times" w:cstheme="majorBidi"/>
        </w:rPr>
        <w:t>en comparant les</w:t>
      </w:r>
      <w:r w:rsidRPr="00EC0746">
        <w:rPr>
          <w:rFonts w:ascii="Times" w:hAnsi="Times" w:cstheme="majorBidi"/>
        </w:rPr>
        <w:t xml:space="preserve"> deux quartiers c'est plus éclairant.</w:t>
      </w:r>
    </w:p>
    <w:p w14:paraId="6C974BCC" w14:textId="77777777" w:rsidR="003D3A19" w:rsidRPr="00EC0746" w:rsidRDefault="003D3A19" w:rsidP="003D3A19">
      <w:pPr>
        <w:spacing w:before="120" w:after="120"/>
        <w:rPr>
          <w:rFonts w:ascii="Times" w:hAnsi="Times" w:cstheme="majorBidi"/>
        </w:rPr>
      </w:pPr>
      <w:r>
        <w:rPr>
          <w:rFonts w:ascii="Times" w:hAnsi="Times" w:cstheme="majorBidi"/>
        </w:rPr>
        <w:t>Dans tous les cas, les deux processus v</w:t>
      </w:r>
      <w:r w:rsidRPr="00EC0746">
        <w:rPr>
          <w:rFonts w:ascii="Times" w:hAnsi="Times" w:cstheme="majorBidi"/>
        </w:rPr>
        <w:t>u</w:t>
      </w:r>
      <w:r>
        <w:rPr>
          <w:rFonts w:ascii="Times" w:hAnsi="Times" w:cstheme="majorBidi"/>
        </w:rPr>
        <w:t>s</w:t>
      </w:r>
      <w:r w:rsidRPr="00EC0746">
        <w:rPr>
          <w:rFonts w:ascii="Times" w:hAnsi="Times" w:cstheme="majorBidi"/>
        </w:rPr>
        <w:t xml:space="preserve"> du poi</w:t>
      </w:r>
      <w:r>
        <w:rPr>
          <w:rFonts w:ascii="Times" w:hAnsi="Times" w:cstheme="majorBidi"/>
        </w:rPr>
        <w:t xml:space="preserve">nt </w:t>
      </w:r>
      <w:r w:rsidRPr="00EC0746">
        <w:rPr>
          <w:rFonts w:ascii="Times" w:hAnsi="Times" w:cstheme="majorBidi"/>
        </w:rPr>
        <w:t>de vue des administratifs et des habitants</w:t>
      </w:r>
      <w:r>
        <w:rPr>
          <w:rFonts w:ascii="Times" w:hAnsi="Times" w:cstheme="majorBidi"/>
        </w:rPr>
        <w:t xml:space="preserve">, vus « par le bas et par le haut » se font dans le même temps et requièrent </w:t>
      </w:r>
      <w:r w:rsidRPr="00EC0746">
        <w:rPr>
          <w:rFonts w:ascii="Times" w:hAnsi="Times" w:cstheme="majorBidi"/>
        </w:rPr>
        <w:t xml:space="preserve">plus </w:t>
      </w:r>
      <w:r>
        <w:rPr>
          <w:rFonts w:ascii="Times" w:hAnsi="Times" w:cstheme="majorBidi"/>
        </w:rPr>
        <w:t xml:space="preserve">de </w:t>
      </w:r>
      <w:r w:rsidRPr="00EC0746">
        <w:rPr>
          <w:rFonts w:ascii="Times" w:hAnsi="Times" w:cstheme="majorBidi"/>
        </w:rPr>
        <w:t xml:space="preserve">dialectique et moins </w:t>
      </w:r>
      <w:r>
        <w:rPr>
          <w:rFonts w:ascii="Times" w:hAnsi="Times" w:cstheme="majorBidi"/>
        </w:rPr>
        <w:t xml:space="preserve">de </w:t>
      </w:r>
      <w:r w:rsidRPr="00EC0746">
        <w:rPr>
          <w:rFonts w:ascii="Times" w:hAnsi="Times" w:cstheme="majorBidi"/>
        </w:rPr>
        <w:t>dualis</w:t>
      </w:r>
      <w:r>
        <w:rPr>
          <w:rFonts w:ascii="Times" w:hAnsi="Times" w:cstheme="majorBidi"/>
        </w:rPr>
        <w:t>me</w:t>
      </w:r>
      <w:r w:rsidRPr="00EC0746">
        <w:rPr>
          <w:rFonts w:ascii="Times" w:hAnsi="Times" w:cstheme="majorBidi"/>
        </w:rPr>
        <w:t>.</w:t>
      </w:r>
      <w:r w:rsidRPr="00677F0F">
        <w:rPr>
          <w:rFonts w:ascii="Times" w:hAnsi="Times" w:cstheme="majorBidi"/>
        </w:rPr>
        <w:t xml:space="preserve"> </w:t>
      </w:r>
      <w:r>
        <w:rPr>
          <w:rFonts w:ascii="Times" w:hAnsi="Times" w:cstheme="majorBidi"/>
        </w:rPr>
        <w:t xml:space="preserve">De la même façon, dans certains cas, les conditions </w:t>
      </w:r>
      <w:r w:rsidRPr="00EC0746">
        <w:rPr>
          <w:rFonts w:ascii="Times" w:hAnsi="Times" w:cstheme="majorBidi"/>
        </w:rPr>
        <w:t xml:space="preserve">de l'émergence de la marginalisation </w:t>
      </w:r>
      <w:r>
        <w:rPr>
          <w:rFonts w:ascii="Times" w:hAnsi="Times" w:cstheme="majorBidi"/>
        </w:rPr>
        <w:t xml:space="preserve">peuvent être objectives (ex. Italie : </w:t>
      </w:r>
      <w:r w:rsidRPr="00EC0746">
        <w:rPr>
          <w:rFonts w:ascii="Times" w:hAnsi="Times" w:cstheme="majorBidi"/>
        </w:rPr>
        <w:t>territoires industriels dev</w:t>
      </w:r>
      <w:r>
        <w:rPr>
          <w:rFonts w:ascii="Times" w:hAnsi="Times" w:cstheme="majorBidi"/>
        </w:rPr>
        <w:t>enus</w:t>
      </w:r>
      <w:r w:rsidRPr="00EC0746">
        <w:rPr>
          <w:rFonts w:ascii="Times" w:hAnsi="Times" w:cstheme="majorBidi"/>
        </w:rPr>
        <w:t xml:space="preserve"> obsolètes)</w:t>
      </w:r>
      <w:r>
        <w:rPr>
          <w:rFonts w:ascii="Times" w:hAnsi="Times" w:cstheme="majorBidi"/>
        </w:rPr>
        <w:t xml:space="preserve">, aujourd’hui elle </w:t>
      </w:r>
      <w:r w:rsidRPr="00EC0746">
        <w:rPr>
          <w:rFonts w:ascii="Times" w:hAnsi="Times" w:cstheme="majorBidi"/>
        </w:rPr>
        <w:t xml:space="preserve">se couple avec </w:t>
      </w:r>
      <w:r>
        <w:rPr>
          <w:rFonts w:ascii="Times" w:hAnsi="Times" w:cstheme="majorBidi"/>
        </w:rPr>
        <w:t xml:space="preserve">des </w:t>
      </w:r>
      <w:r w:rsidRPr="00EC0746">
        <w:rPr>
          <w:rFonts w:ascii="Times" w:hAnsi="Times" w:cstheme="majorBidi"/>
        </w:rPr>
        <w:t>processus de qualification</w:t>
      </w:r>
      <w:r>
        <w:rPr>
          <w:rFonts w:ascii="Times" w:hAnsi="Times" w:cstheme="majorBidi"/>
        </w:rPr>
        <w:t xml:space="preserve"> de la ville : i</w:t>
      </w:r>
      <w:r w:rsidRPr="00EC0746">
        <w:rPr>
          <w:rFonts w:ascii="Times" w:hAnsi="Times" w:cstheme="majorBidi"/>
        </w:rPr>
        <w:t xml:space="preserve">ntégrer les marges c'est aussi les </w:t>
      </w:r>
      <w:r>
        <w:rPr>
          <w:rFonts w:ascii="Times" w:hAnsi="Times" w:cstheme="majorBidi"/>
        </w:rPr>
        <w:t>« </w:t>
      </w:r>
      <w:r w:rsidRPr="00EC0746">
        <w:rPr>
          <w:rFonts w:ascii="Times" w:hAnsi="Times" w:cstheme="majorBidi"/>
        </w:rPr>
        <w:t>créer</w:t>
      </w:r>
      <w:r>
        <w:rPr>
          <w:rFonts w:ascii="Times" w:hAnsi="Times" w:cstheme="majorBidi"/>
        </w:rPr>
        <w:t> » en quelque sorte</w:t>
      </w:r>
      <w:r w:rsidRPr="00EC0746">
        <w:rPr>
          <w:rFonts w:ascii="Times" w:hAnsi="Times" w:cstheme="majorBidi"/>
        </w:rPr>
        <w:t>.</w:t>
      </w:r>
    </w:p>
    <w:p w14:paraId="1BD5F377" w14:textId="5FBDC408" w:rsidR="003D3A19" w:rsidRPr="00EC0746" w:rsidRDefault="003D3A19" w:rsidP="003D3A19">
      <w:pPr>
        <w:spacing w:before="120" w:after="120"/>
        <w:rPr>
          <w:rFonts w:ascii="Times" w:hAnsi="Times" w:cstheme="majorBidi"/>
        </w:rPr>
      </w:pPr>
      <w:r>
        <w:rPr>
          <w:rFonts w:ascii="Times" w:hAnsi="Times" w:cstheme="majorBidi"/>
        </w:rPr>
        <w:t>La présentations des sites étudiés fait apparaître d’importants</w:t>
      </w:r>
      <w:r w:rsidRPr="00EC0746">
        <w:rPr>
          <w:rFonts w:ascii="Times" w:hAnsi="Times" w:cstheme="majorBidi"/>
        </w:rPr>
        <w:t xml:space="preserve"> besoin</w:t>
      </w:r>
      <w:r>
        <w:rPr>
          <w:rFonts w:ascii="Times" w:hAnsi="Times" w:cstheme="majorBidi"/>
        </w:rPr>
        <w:t>s</w:t>
      </w:r>
      <w:r w:rsidRPr="00EC0746">
        <w:rPr>
          <w:rFonts w:ascii="Times" w:hAnsi="Times" w:cstheme="majorBidi"/>
        </w:rPr>
        <w:t xml:space="preserve"> d'enquête</w:t>
      </w:r>
      <w:r>
        <w:rPr>
          <w:rFonts w:ascii="Times" w:hAnsi="Times" w:cstheme="majorBidi"/>
        </w:rPr>
        <w:t xml:space="preserve">, mais il faut revenir à la </w:t>
      </w:r>
      <w:r w:rsidRPr="00EC0746">
        <w:rPr>
          <w:rFonts w:ascii="Times" w:hAnsi="Times" w:cstheme="majorBidi"/>
        </w:rPr>
        <w:t>réalité</w:t>
      </w:r>
      <w:r>
        <w:rPr>
          <w:rFonts w:ascii="Times" w:hAnsi="Times" w:cstheme="majorBidi"/>
        </w:rPr>
        <w:t xml:space="preserve"> de la temporalité de ce programme : en trois ans, il paraît difficile </w:t>
      </w:r>
      <w:r w:rsidRPr="00EC0746">
        <w:rPr>
          <w:rFonts w:ascii="Times" w:hAnsi="Times" w:cstheme="majorBidi"/>
        </w:rPr>
        <w:t>de lancer de nouvelles enquêtes</w:t>
      </w:r>
      <w:r>
        <w:rPr>
          <w:rFonts w:ascii="Times" w:hAnsi="Times" w:cstheme="majorBidi"/>
        </w:rPr>
        <w:t>, de les traiter et ensuite de faire le travail de valorisation</w:t>
      </w:r>
      <w:r w:rsidRPr="00EC0746">
        <w:rPr>
          <w:rFonts w:ascii="Times" w:hAnsi="Times" w:cstheme="majorBidi"/>
        </w:rPr>
        <w:t xml:space="preserve">. </w:t>
      </w:r>
      <w:r>
        <w:rPr>
          <w:rFonts w:ascii="Times" w:hAnsi="Times" w:cstheme="majorBidi"/>
        </w:rPr>
        <w:t>Par conséquent,</w:t>
      </w:r>
      <w:r w:rsidRPr="00EC0746">
        <w:rPr>
          <w:rFonts w:ascii="Times" w:hAnsi="Times" w:cstheme="majorBidi"/>
        </w:rPr>
        <w:t xml:space="preserve"> </w:t>
      </w:r>
      <w:r>
        <w:rPr>
          <w:rFonts w:ascii="Times" w:hAnsi="Times" w:cstheme="majorBidi"/>
        </w:rPr>
        <w:t xml:space="preserve">il </w:t>
      </w:r>
      <w:r w:rsidRPr="00EC0746">
        <w:rPr>
          <w:rFonts w:ascii="Times" w:hAnsi="Times" w:cstheme="majorBidi"/>
        </w:rPr>
        <w:t xml:space="preserve">faut </w:t>
      </w:r>
      <w:r>
        <w:rPr>
          <w:rFonts w:ascii="Times" w:hAnsi="Times" w:cstheme="majorBidi"/>
        </w:rPr>
        <w:t>privilégier la capitalisation des travaux antérieurs et le terrain doit</w:t>
      </w:r>
      <w:r w:rsidRPr="00EC0746">
        <w:rPr>
          <w:rFonts w:ascii="Times" w:hAnsi="Times" w:cstheme="majorBidi"/>
        </w:rPr>
        <w:t xml:space="preserve"> être </w:t>
      </w:r>
      <w:r>
        <w:rPr>
          <w:rFonts w:ascii="Times" w:hAnsi="Times" w:cstheme="majorBidi"/>
        </w:rPr>
        <w:t xml:space="preserve">envisagé comme </w:t>
      </w:r>
      <w:r w:rsidRPr="00EC0746">
        <w:rPr>
          <w:rFonts w:ascii="Times" w:hAnsi="Times" w:cstheme="majorBidi"/>
        </w:rPr>
        <w:t>des compléments</w:t>
      </w:r>
      <w:r>
        <w:rPr>
          <w:rFonts w:ascii="Times" w:hAnsi="Times" w:cstheme="majorBidi"/>
        </w:rPr>
        <w:t xml:space="preserve"> ou actualisations d’enquêtes. </w:t>
      </w:r>
    </w:p>
    <w:p w14:paraId="79E9D83F"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T</w:t>
      </w:r>
      <w:r>
        <w:rPr>
          <w:rFonts w:ascii="Times" w:hAnsi="Times" w:cstheme="majorBidi"/>
          <w:b/>
          <w:bCs/>
        </w:rPr>
        <w:t xml:space="preserve">unisie </w:t>
      </w:r>
    </w:p>
    <w:p w14:paraId="1B19D5AF" w14:textId="77777777" w:rsidR="003D3A19" w:rsidRPr="00306942" w:rsidRDefault="003D3A19" w:rsidP="003D3A19">
      <w:pPr>
        <w:spacing w:before="120" w:after="120"/>
        <w:rPr>
          <w:rFonts w:ascii="Times" w:hAnsi="Times" w:cstheme="majorBidi"/>
          <w:bCs/>
          <w:u w:val="single"/>
        </w:rPr>
      </w:pPr>
      <w:r>
        <w:rPr>
          <w:rFonts w:ascii="Times" w:hAnsi="Times" w:cstheme="majorBidi"/>
          <w:bCs/>
          <w:u w:val="single"/>
        </w:rPr>
        <w:t xml:space="preserve">Le Grand </w:t>
      </w:r>
      <w:r w:rsidRPr="00306942">
        <w:rPr>
          <w:rFonts w:ascii="Times" w:hAnsi="Times" w:cstheme="majorBidi"/>
          <w:bCs/>
          <w:u w:val="single"/>
        </w:rPr>
        <w:t>Tunis, Hend Bent Othman, Olivier Legros</w:t>
      </w:r>
    </w:p>
    <w:p w14:paraId="49276A86" w14:textId="77777777" w:rsidR="003D3A19" w:rsidRDefault="003D3A19" w:rsidP="003D3A19">
      <w:pPr>
        <w:spacing w:before="120" w:after="120"/>
        <w:rPr>
          <w:rFonts w:ascii="Times" w:hAnsi="Times" w:cstheme="majorBidi"/>
        </w:rPr>
      </w:pPr>
      <w:r>
        <w:rPr>
          <w:rFonts w:ascii="Times" w:hAnsi="Times" w:cstheme="majorBidi"/>
        </w:rPr>
        <w:t>La réflexion sur le Grand Tunis est axée sur le p</w:t>
      </w:r>
      <w:r w:rsidRPr="00EC0746">
        <w:rPr>
          <w:rFonts w:ascii="Times" w:hAnsi="Times" w:cstheme="majorBidi"/>
        </w:rPr>
        <w:t>rocessus d</w:t>
      </w:r>
      <w:r>
        <w:rPr>
          <w:rFonts w:ascii="Times" w:hAnsi="Times" w:cstheme="majorBidi"/>
        </w:rPr>
        <w:t xml:space="preserve">e marginalisation par le « haut » et plus particulièrement </w:t>
      </w:r>
      <w:r w:rsidRPr="00EC0746">
        <w:rPr>
          <w:rFonts w:ascii="Times" w:hAnsi="Times" w:cstheme="majorBidi"/>
        </w:rPr>
        <w:t xml:space="preserve">sur </w:t>
      </w:r>
      <w:r>
        <w:rPr>
          <w:rFonts w:ascii="Times" w:hAnsi="Times" w:cstheme="majorBidi"/>
        </w:rPr>
        <w:t>son articulation avec la</w:t>
      </w:r>
      <w:r w:rsidRPr="00EC0746">
        <w:rPr>
          <w:rFonts w:ascii="Times" w:hAnsi="Times" w:cstheme="majorBidi"/>
        </w:rPr>
        <w:t xml:space="preserve"> production foncière et immobilière</w:t>
      </w:r>
      <w:r>
        <w:rPr>
          <w:rFonts w:ascii="Times" w:hAnsi="Times" w:cstheme="majorBidi"/>
        </w:rPr>
        <w:t xml:space="preserve"> en cours. Ces </w:t>
      </w:r>
      <w:r w:rsidRPr="00EC0746">
        <w:rPr>
          <w:rFonts w:ascii="Times" w:hAnsi="Times" w:cstheme="majorBidi"/>
        </w:rPr>
        <w:t xml:space="preserve">dernières décennies ont été marquées par l'avènement et la montée en puissance de l'urbanisme de projets (notamment </w:t>
      </w:r>
      <w:r>
        <w:rPr>
          <w:rFonts w:ascii="Times" w:hAnsi="Times" w:cstheme="majorBidi"/>
        </w:rPr>
        <w:t xml:space="preserve">le </w:t>
      </w:r>
      <w:r w:rsidRPr="00EC0746">
        <w:rPr>
          <w:rFonts w:ascii="Times" w:hAnsi="Times" w:cstheme="majorBidi"/>
        </w:rPr>
        <w:t>quartier du Lac de Tunis) et dans le même temps une expansion sans précédent de l'urbanisation de la grande périphérie. On observe une multiplication des opérations de standing vers l'ouest</w:t>
      </w:r>
      <w:r>
        <w:rPr>
          <w:rFonts w:ascii="Times" w:hAnsi="Times" w:cstheme="majorBidi"/>
        </w:rPr>
        <w:t xml:space="preserve">, </w:t>
      </w:r>
      <w:r w:rsidRPr="00EC0746">
        <w:rPr>
          <w:rFonts w:ascii="Times" w:hAnsi="Times" w:cstheme="majorBidi"/>
        </w:rPr>
        <w:t>une progression sans précédent de l'habitat non réglementaire</w:t>
      </w:r>
      <w:r>
        <w:rPr>
          <w:rFonts w:ascii="Times" w:hAnsi="Times" w:cstheme="majorBidi"/>
        </w:rPr>
        <w:t xml:space="preserve"> et une </w:t>
      </w:r>
      <w:r w:rsidRPr="00EC0746">
        <w:rPr>
          <w:rFonts w:ascii="Times" w:hAnsi="Times" w:cstheme="majorBidi"/>
        </w:rPr>
        <w:t>densif</w:t>
      </w:r>
      <w:r>
        <w:rPr>
          <w:rFonts w:ascii="Times" w:hAnsi="Times" w:cstheme="majorBidi"/>
        </w:rPr>
        <w:t xml:space="preserve">ication des quartiers existants sur fond de recrudescence </w:t>
      </w:r>
      <w:r w:rsidRPr="00EC0746">
        <w:rPr>
          <w:rFonts w:ascii="Times" w:hAnsi="Times" w:cstheme="majorBidi"/>
        </w:rPr>
        <w:t xml:space="preserve">de la spéculation. </w:t>
      </w:r>
      <w:r>
        <w:rPr>
          <w:rFonts w:ascii="Times" w:hAnsi="Times" w:cstheme="majorBidi"/>
        </w:rPr>
        <w:t>La</w:t>
      </w:r>
      <w:r w:rsidRPr="00EC0746">
        <w:rPr>
          <w:rFonts w:ascii="Times" w:hAnsi="Times" w:cstheme="majorBidi"/>
        </w:rPr>
        <w:t xml:space="preserve"> libération du marché </w:t>
      </w:r>
      <w:r>
        <w:rPr>
          <w:rFonts w:ascii="Times" w:hAnsi="Times" w:cstheme="majorBidi"/>
        </w:rPr>
        <w:t xml:space="preserve">foncier et immobilier se poursuit selon </w:t>
      </w:r>
      <w:r w:rsidRPr="00EC0746">
        <w:rPr>
          <w:rFonts w:ascii="Times" w:hAnsi="Times" w:cstheme="majorBidi"/>
        </w:rPr>
        <w:t>des arbitrages</w:t>
      </w:r>
      <w:r>
        <w:rPr>
          <w:rFonts w:ascii="Times" w:hAnsi="Times" w:cstheme="majorBidi"/>
        </w:rPr>
        <w:t xml:space="preserve"> et des</w:t>
      </w:r>
      <w:r w:rsidRPr="00EC0746">
        <w:rPr>
          <w:rFonts w:ascii="Times" w:hAnsi="Times" w:cstheme="majorBidi"/>
        </w:rPr>
        <w:t xml:space="preserve"> logiques financières (espace rural récupéré et occupé par habitat non réglementaire).</w:t>
      </w:r>
    </w:p>
    <w:p w14:paraId="082E6941" w14:textId="77777777" w:rsidR="003D3A19" w:rsidRPr="00EC0746" w:rsidRDefault="003D3A19" w:rsidP="003D3A19">
      <w:pPr>
        <w:spacing w:before="120" w:after="120"/>
        <w:rPr>
          <w:rFonts w:ascii="Times" w:hAnsi="Times" w:cstheme="majorBidi"/>
        </w:rPr>
      </w:pPr>
      <w:r>
        <w:rPr>
          <w:rFonts w:ascii="Times" w:hAnsi="Times" w:cstheme="majorBidi"/>
        </w:rPr>
        <w:t xml:space="preserve">On assiste ainsi à une </w:t>
      </w:r>
      <w:r w:rsidRPr="00EC0746">
        <w:rPr>
          <w:rFonts w:ascii="Times" w:hAnsi="Times" w:cstheme="majorBidi"/>
        </w:rPr>
        <w:t xml:space="preserve">reconfiguration de la périphérie </w:t>
      </w:r>
      <w:r>
        <w:rPr>
          <w:rFonts w:ascii="Times" w:hAnsi="Times" w:cstheme="majorBidi"/>
        </w:rPr>
        <w:t xml:space="preserve">du Grand Tunis </w:t>
      </w:r>
      <w:r w:rsidRPr="00EC0746">
        <w:rPr>
          <w:rFonts w:ascii="Times" w:hAnsi="Times" w:cstheme="majorBidi"/>
        </w:rPr>
        <w:t>qui s'accompagne de nouvelles lignes de fractures</w:t>
      </w:r>
      <w:r>
        <w:rPr>
          <w:rFonts w:ascii="Times" w:hAnsi="Times" w:cstheme="majorBidi"/>
        </w:rPr>
        <w:t xml:space="preserve"> socio-</w:t>
      </w:r>
      <w:r w:rsidRPr="00EC0746">
        <w:rPr>
          <w:rFonts w:ascii="Times" w:hAnsi="Times" w:cstheme="majorBidi"/>
        </w:rPr>
        <w:t xml:space="preserve">spatiales. La ségrégation à venir se construit. </w:t>
      </w:r>
      <w:r>
        <w:rPr>
          <w:rFonts w:ascii="Times" w:hAnsi="Times" w:cstheme="majorBidi"/>
        </w:rPr>
        <w:t xml:space="preserve">L’étude porte sur les </w:t>
      </w:r>
      <w:r w:rsidRPr="00EC0746">
        <w:rPr>
          <w:rFonts w:ascii="Times" w:hAnsi="Times" w:cstheme="majorBidi"/>
        </w:rPr>
        <w:t>processus à l'œuvre : les jeux d'acteurs (stratégies et politiques), les arbitrages et arrangements entre intérêts économiques et enjeux politi</w:t>
      </w:r>
      <w:r>
        <w:rPr>
          <w:rFonts w:ascii="Times" w:hAnsi="Times" w:cstheme="majorBidi"/>
        </w:rPr>
        <w:t>ques à différentes échelles, les politiques sociales et</w:t>
      </w:r>
      <w:r w:rsidRPr="00EC0746">
        <w:rPr>
          <w:rFonts w:ascii="Times" w:hAnsi="Times" w:cstheme="majorBidi"/>
        </w:rPr>
        <w:t xml:space="preserve"> les demandes sociales</w:t>
      </w:r>
      <w:r>
        <w:rPr>
          <w:rFonts w:ascii="Times" w:hAnsi="Times" w:cstheme="majorBidi"/>
        </w:rPr>
        <w:t xml:space="preserve">, particulièrement aiguisées dans le </w:t>
      </w:r>
      <w:r w:rsidRPr="00EC0746">
        <w:rPr>
          <w:rFonts w:ascii="Times" w:hAnsi="Times" w:cstheme="majorBidi"/>
        </w:rPr>
        <w:t>contexte post</w:t>
      </w:r>
      <w:r>
        <w:rPr>
          <w:rFonts w:ascii="Times" w:hAnsi="Times" w:cstheme="majorBidi"/>
        </w:rPr>
        <w:t>-</w:t>
      </w:r>
      <w:r w:rsidRPr="00EC0746">
        <w:rPr>
          <w:rFonts w:ascii="Times" w:hAnsi="Times" w:cstheme="majorBidi"/>
        </w:rPr>
        <w:t>révolutionnaire</w:t>
      </w:r>
      <w:r>
        <w:rPr>
          <w:rFonts w:ascii="Times" w:hAnsi="Times" w:cstheme="majorBidi"/>
        </w:rPr>
        <w:t>. L’o</w:t>
      </w:r>
      <w:r w:rsidRPr="00EC0746">
        <w:rPr>
          <w:rFonts w:ascii="Times" w:hAnsi="Times" w:cstheme="majorBidi"/>
        </w:rPr>
        <w:t>bjectif</w:t>
      </w:r>
      <w:r>
        <w:rPr>
          <w:rFonts w:ascii="Times" w:hAnsi="Times" w:cstheme="majorBidi"/>
        </w:rPr>
        <w:t xml:space="preserve"> </w:t>
      </w:r>
      <w:r w:rsidRPr="00EC0746">
        <w:rPr>
          <w:rFonts w:ascii="Times" w:hAnsi="Times" w:cstheme="majorBidi"/>
        </w:rPr>
        <w:t>est de contribuer à une réflexio</w:t>
      </w:r>
      <w:r>
        <w:rPr>
          <w:rFonts w:ascii="Times" w:hAnsi="Times" w:cstheme="majorBidi"/>
        </w:rPr>
        <w:t>n sur les modes de gouvernance</w:t>
      </w:r>
      <w:r w:rsidRPr="00EC0746">
        <w:rPr>
          <w:rFonts w:ascii="Times" w:hAnsi="Times" w:cstheme="majorBidi"/>
        </w:rPr>
        <w:t xml:space="preserve"> en train de se mettre en place.</w:t>
      </w:r>
      <w:r>
        <w:rPr>
          <w:rFonts w:ascii="Times" w:hAnsi="Times" w:cstheme="majorBidi"/>
        </w:rPr>
        <w:t xml:space="preserve"> </w:t>
      </w:r>
      <w:r w:rsidRPr="00EC0746">
        <w:rPr>
          <w:rFonts w:ascii="Times" w:hAnsi="Times" w:cstheme="majorBidi"/>
        </w:rPr>
        <w:t xml:space="preserve">Pour </w:t>
      </w:r>
      <w:r>
        <w:rPr>
          <w:rFonts w:ascii="Times" w:hAnsi="Times" w:cstheme="majorBidi"/>
        </w:rPr>
        <w:t xml:space="preserve">la période de </w:t>
      </w:r>
      <w:r w:rsidRPr="00EC0746">
        <w:rPr>
          <w:rFonts w:ascii="Times" w:hAnsi="Times" w:cstheme="majorBidi"/>
        </w:rPr>
        <w:t>1988 à 2009</w:t>
      </w:r>
      <w:r>
        <w:rPr>
          <w:rFonts w:ascii="Times" w:hAnsi="Times" w:cstheme="majorBidi"/>
        </w:rPr>
        <w:t>, l’étude se basera</w:t>
      </w:r>
      <w:r w:rsidRPr="00EC0746">
        <w:rPr>
          <w:rFonts w:ascii="Times" w:hAnsi="Times" w:cstheme="majorBidi"/>
        </w:rPr>
        <w:t xml:space="preserve"> sur des travaux antérieurs</w:t>
      </w:r>
      <w:r>
        <w:rPr>
          <w:rFonts w:ascii="Times" w:hAnsi="Times" w:cstheme="majorBidi"/>
        </w:rPr>
        <w:t xml:space="preserve"> et p</w:t>
      </w:r>
      <w:r w:rsidRPr="00EC0746">
        <w:rPr>
          <w:rFonts w:ascii="Times" w:hAnsi="Times" w:cstheme="majorBidi"/>
        </w:rPr>
        <w:t>our le contexte post-révolutionnaire</w:t>
      </w:r>
      <w:r>
        <w:rPr>
          <w:rFonts w:ascii="Times" w:hAnsi="Times" w:cstheme="majorBidi"/>
        </w:rPr>
        <w:t>, des enquêtes exploratoires seront engagées</w:t>
      </w:r>
      <w:r w:rsidRPr="00EC0746">
        <w:rPr>
          <w:rFonts w:ascii="Times" w:hAnsi="Times" w:cstheme="majorBidi"/>
        </w:rPr>
        <w:t xml:space="preserve">. </w:t>
      </w:r>
    </w:p>
    <w:p w14:paraId="77889C88" w14:textId="77777777" w:rsidR="003D3A19" w:rsidRPr="004D4284" w:rsidRDefault="003D3A19" w:rsidP="003D3A19">
      <w:pPr>
        <w:spacing w:before="120" w:after="120"/>
        <w:rPr>
          <w:rFonts w:ascii="Times" w:hAnsi="Times" w:cstheme="majorBidi"/>
          <w:b/>
          <w:bCs/>
        </w:rPr>
      </w:pPr>
      <w:r>
        <w:rPr>
          <w:rFonts w:ascii="Times" w:hAnsi="Times" w:cstheme="majorBidi"/>
          <w:b/>
          <w:bCs/>
        </w:rPr>
        <w:t xml:space="preserve">Débat </w:t>
      </w:r>
      <w:r w:rsidRPr="00EC0746">
        <w:rPr>
          <w:rFonts w:ascii="Times" w:hAnsi="Times" w:cstheme="majorBidi"/>
          <w:b/>
          <w:bCs/>
        </w:rPr>
        <w:t>sur le</w:t>
      </w:r>
      <w:r>
        <w:rPr>
          <w:rFonts w:ascii="Times" w:hAnsi="Times" w:cstheme="majorBidi"/>
          <w:b/>
          <w:bCs/>
        </w:rPr>
        <w:t>s présentations du Grand Tunis</w:t>
      </w:r>
    </w:p>
    <w:p w14:paraId="4EE9F6E8" w14:textId="77777777" w:rsidR="003D3A19" w:rsidRDefault="003D3A19" w:rsidP="003D3A19">
      <w:pPr>
        <w:spacing w:before="120" w:after="120"/>
        <w:rPr>
          <w:rFonts w:ascii="Times" w:hAnsi="Times" w:cstheme="majorBidi"/>
        </w:rPr>
      </w:pPr>
      <w:r>
        <w:rPr>
          <w:rFonts w:ascii="Times" w:hAnsi="Times" w:cstheme="majorBidi"/>
        </w:rPr>
        <w:t xml:space="preserve">L'enquête s’avère ici une priorité. Il est effectivement important d’analyser le positionnement des acteurs et </w:t>
      </w:r>
      <w:r w:rsidRPr="00EC0746">
        <w:rPr>
          <w:rFonts w:ascii="Times" w:hAnsi="Times" w:cstheme="majorBidi"/>
        </w:rPr>
        <w:t>notamment celui des islamistes au pouvoir</w:t>
      </w:r>
      <w:r>
        <w:rPr>
          <w:rFonts w:ascii="Times" w:hAnsi="Times" w:cstheme="majorBidi"/>
        </w:rPr>
        <w:t> : est-ce qu’il y a des changements dans les politiques urbaines ? E</w:t>
      </w:r>
      <w:r w:rsidRPr="00EC0746">
        <w:rPr>
          <w:rFonts w:ascii="Times" w:hAnsi="Times" w:cstheme="majorBidi"/>
        </w:rPr>
        <w:t xml:space="preserve">st-ce qu'il y a eu rupture dans l'expression des attentes sociales ? </w:t>
      </w:r>
      <w:r>
        <w:rPr>
          <w:rFonts w:ascii="Times" w:hAnsi="Times" w:cstheme="majorBidi"/>
        </w:rPr>
        <w:t>L</w:t>
      </w:r>
      <w:r w:rsidRPr="00EC0746">
        <w:rPr>
          <w:rFonts w:ascii="Times" w:hAnsi="Times" w:cstheme="majorBidi"/>
        </w:rPr>
        <w:t xml:space="preserve">es salafistes viennent </w:t>
      </w:r>
      <w:r>
        <w:rPr>
          <w:rFonts w:ascii="Times" w:hAnsi="Times" w:cstheme="majorBidi"/>
        </w:rPr>
        <w:t xml:space="preserve">souvent des quartiers marginalisés, ce qui peut confronter </w:t>
      </w:r>
      <w:r w:rsidRPr="00EC0746">
        <w:rPr>
          <w:rFonts w:ascii="Times" w:hAnsi="Times" w:cstheme="majorBidi"/>
        </w:rPr>
        <w:t xml:space="preserve">le chercheur à un réel problème pour enquêter dans ces </w:t>
      </w:r>
      <w:r>
        <w:rPr>
          <w:rFonts w:ascii="Times" w:hAnsi="Times" w:cstheme="majorBidi"/>
        </w:rPr>
        <w:t>lieux, m</w:t>
      </w:r>
      <w:r w:rsidRPr="00EC0746">
        <w:rPr>
          <w:rFonts w:ascii="Times" w:hAnsi="Times" w:cstheme="majorBidi"/>
        </w:rPr>
        <w:t xml:space="preserve">ais </w:t>
      </w:r>
      <w:r>
        <w:rPr>
          <w:rFonts w:ascii="Times" w:hAnsi="Times" w:cstheme="majorBidi"/>
        </w:rPr>
        <w:t>c’est une expérience qui peut s’avérer riche en enseignements</w:t>
      </w:r>
      <w:r w:rsidRPr="00EC0746">
        <w:rPr>
          <w:rFonts w:ascii="Times" w:hAnsi="Times" w:cstheme="majorBidi"/>
        </w:rPr>
        <w:t>.</w:t>
      </w:r>
    </w:p>
    <w:p w14:paraId="00B1F289" w14:textId="77777777" w:rsidR="003D3A19" w:rsidRPr="00BE130A" w:rsidRDefault="003D3A19" w:rsidP="003D3A19">
      <w:pPr>
        <w:spacing w:before="120" w:after="120"/>
        <w:rPr>
          <w:rFonts w:ascii="Times" w:hAnsi="Times" w:cstheme="majorBidi"/>
        </w:rPr>
      </w:pPr>
      <w:r>
        <w:rPr>
          <w:rFonts w:ascii="Times" w:hAnsi="Times" w:cstheme="majorBidi"/>
        </w:rPr>
        <w:lastRenderedPageBreak/>
        <w:t>Toute chose égale par ailleurs, l’expérience algérienne a mis en évidence combien l’abandon et la marginalisation de quartiers par les pouvoirs publics peuvent en faire des viviers pour les islamistes. On peut même se poser la question de savoir s’il ne s’agit pas d’une marginalisation organisée, afin de faire basculer des territoires dans l’opposition. Toujours est-il que le d</w:t>
      </w:r>
      <w:r w:rsidRPr="00EC0746">
        <w:rPr>
          <w:rFonts w:ascii="Times" w:hAnsi="Times" w:cstheme="majorBidi"/>
        </w:rPr>
        <w:t xml:space="preserve">écryptage du lien entre urbanisation et </w:t>
      </w:r>
      <w:r>
        <w:rPr>
          <w:rFonts w:ascii="Times" w:hAnsi="Times" w:cstheme="majorBidi"/>
        </w:rPr>
        <w:t xml:space="preserve">islamisme doit être tenté dans cette recherche, d’autant que l’exemple turc montre les changements considérables </w:t>
      </w:r>
      <w:r w:rsidRPr="00EC0746">
        <w:rPr>
          <w:rFonts w:ascii="Times" w:hAnsi="Times" w:cstheme="majorBidi"/>
        </w:rPr>
        <w:t xml:space="preserve">dans </w:t>
      </w:r>
      <w:r>
        <w:rPr>
          <w:rFonts w:ascii="Times" w:hAnsi="Times" w:cstheme="majorBidi"/>
        </w:rPr>
        <w:t xml:space="preserve">les </w:t>
      </w:r>
      <w:r w:rsidRPr="00EC0746">
        <w:rPr>
          <w:rFonts w:ascii="Times" w:hAnsi="Times" w:cstheme="majorBidi"/>
        </w:rPr>
        <w:t xml:space="preserve">politiques urbaines depuis </w:t>
      </w:r>
      <w:r>
        <w:rPr>
          <w:rFonts w:ascii="Times" w:hAnsi="Times" w:cstheme="majorBidi"/>
        </w:rPr>
        <w:t xml:space="preserve">l’arrivée au pouvoir de l’AKP. La comparaison avec les travaux sur Téhéran peut être stimulante. On peut d’ores et déjà souligner, à partir des exemples algérien et tunisien, que les islamistes usent des mêmes stratégies clientélistes et d’instrumentalisation de la contestation que les pouvoirs en place ou destitués ; peut-être est-ce du côté de l’expression de la demande sociale et politique des populations que s’opèrent les changements ? </w:t>
      </w:r>
    </w:p>
    <w:p w14:paraId="45B2137D"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A</w:t>
      </w:r>
      <w:r>
        <w:rPr>
          <w:rFonts w:ascii="Times" w:hAnsi="Times" w:cstheme="majorBidi"/>
          <w:b/>
          <w:bCs/>
        </w:rPr>
        <w:t xml:space="preserve">lgérie </w:t>
      </w:r>
    </w:p>
    <w:p w14:paraId="5BA27235" w14:textId="77777777" w:rsidR="003D3A19" w:rsidRPr="00BE130A" w:rsidRDefault="003D3A19" w:rsidP="003D3A19">
      <w:pPr>
        <w:spacing w:before="120" w:after="120"/>
        <w:rPr>
          <w:rFonts w:ascii="Times" w:hAnsi="Times" w:cstheme="majorBidi"/>
          <w:bCs/>
          <w:u w:val="single"/>
        </w:rPr>
      </w:pPr>
      <w:r w:rsidRPr="00BE130A">
        <w:rPr>
          <w:rFonts w:ascii="Times" w:hAnsi="Times" w:cstheme="majorBidi"/>
          <w:bCs/>
          <w:u w:val="single"/>
        </w:rPr>
        <w:t xml:space="preserve">Alger, </w:t>
      </w:r>
      <w:r>
        <w:rPr>
          <w:rFonts w:ascii="Times" w:hAnsi="Times" w:cstheme="majorBidi"/>
          <w:bCs/>
          <w:u w:val="single"/>
        </w:rPr>
        <w:t xml:space="preserve">Madani </w:t>
      </w:r>
      <w:r w:rsidRPr="00BE130A">
        <w:rPr>
          <w:rFonts w:ascii="Times" w:hAnsi="Times" w:cstheme="majorBidi"/>
          <w:bCs/>
          <w:u w:val="single"/>
        </w:rPr>
        <w:t>Safar Zitoun, Ouadah Saliha, Nora Semmoud</w:t>
      </w:r>
    </w:p>
    <w:p w14:paraId="020451B8" w14:textId="77777777" w:rsidR="003D3A19" w:rsidRPr="00EC0746" w:rsidRDefault="003D3A19" w:rsidP="003D3A19">
      <w:pPr>
        <w:spacing w:before="120" w:after="120"/>
        <w:rPr>
          <w:rFonts w:ascii="Times" w:hAnsi="Times" w:cstheme="majorBidi"/>
        </w:rPr>
      </w:pPr>
      <w:r>
        <w:rPr>
          <w:rFonts w:ascii="Times" w:hAnsi="Times" w:cstheme="majorBidi"/>
        </w:rPr>
        <w:t>L’agglomération connaît une u</w:t>
      </w:r>
      <w:r w:rsidRPr="00EC0746">
        <w:rPr>
          <w:rFonts w:ascii="Times" w:hAnsi="Times" w:cstheme="majorBidi"/>
        </w:rPr>
        <w:t xml:space="preserve">rbanisation rapide. Les </w:t>
      </w:r>
      <w:r>
        <w:rPr>
          <w:rFonts w:ascii="Times" w:hAnsi="Times" w:cstheme="majorBidi"/>
        </w:rPr>
        <w:t xml:space="preserve">populations des </w:t>
      </w:r>
      <w:r w:rsidRPr="00EC0746">
        <w:rPr>
          <w:rFonts w:ascii="Times" w:hAnsi="Times" w:cstheme="majorBidi"/>
        </w:rPr>
        <w:t>q</w:t>
      </w:r>
      <w:r>
        <w:rPr>
          <w:rFonts w:ascii="Times" w:hAnsi="Times" w:cstheme="majorBidi"/>
        </w:rPr>
        <w:t>uartiers informels de</w:t>
      </w:r>
      <w:r w:rsidRPr="00EC0746">
        <w:rPr>
          <w:rFonts w:ascii="Times" w:hAnsi="Times" w:cstheme="majorBidi"/>
        </w:rPr>
        <w:t xml:space="preserve"> la périphérie considèrent qu'elles sont en marges de la société</w:t>
      </w:r>
      <w:r>
        <w:rPr>
          <w:rFonts w:ascii="Times" w:hAnsi="Times" w:cstheme="majorBidi"/>
        </w:rPr>
        <w:t>. Ces quartiers, non</w:t>
      </w:r>
      <w:r w:rsidRPr="00EC0746">
        <w:rPr>
          <w:rFonts w:ascii="Times" w:hAnsi="Times" w:cstheme="majorBidi"/>
        </w:rPr>
        <w:t xml:space="preserve"> reconnus</w:t>
      </w:r>
      <w:r>
        <w:rPr>
          <w:rFonts w:ascii="Times" w:hAnsi="Times" w:cstheme="majorBidi"/>
        </w:rPr>
        <w:t xml:space="preserve"> par l'E</w:t>
      </w:r>
      <w:r w:rsidRPr="00EC0746">
        <w:rPr>
          <w:rFonts w:ascii="Times" w:hAnsi="Times" w:cstheme="majorBidi"/>
        </w:rPr>
        <w:t>tat</w:t>
      </w:r>
      <w:r>
        <w:rPr>
          <w:rFonts w:ascii="Times" w:hAnsi="Times" w:cstheme="majorBidi"/>
        </w:rPr>
        <w:t>, souffrent de carences importantes</w:t>
      </w:r>
      <w:r w:rsidRPr="00EC0746">
        <w:rPr>
          <w:rFonts w:ascii="Times" w:hAnsi="Times" w:cstheme="majorBidi"/>
        </w:rPr>
        <w:t xml:space="preserve"> (</w:t>
      </w:r>
      <w:r>
        <w:rPr>
          <w:rFonts w:ascii="Times" w:hAnsi="Times" w:cstheme="majorBidi"/>
        </w:rPr>
        <w:t xml:space="preserve">ex. absence </w:t>
      </w:r>
      <w:r w:rsidRPr="00EC0746">
        <w:rPr>
          <w:rFonts w:ascii="Times" w:hAnsi="Times" w:cstheme="majorBidi"/>
        </w:rPr>
        <w:t>de viabilisation). Les populations sont obligé</w:t>
      </w:r>
      <w:r>
        <w:rPr>
          <w:rFonts w:ascii="Times" w:hAnsi="Times" w:cstheme="majorBidi"/>
        </w:rPr>
        <w:t>e</w:t>
      </w:r>
      <w:r w:rsidRPr="00EC0746">
        <w:rPr>
          <w:rFonts w:ascii="Times" w:hAnsi="Times" w:cstheme="majorBidi"/>
        </w:rPr>
        <w:t xml:space="preserve">s de </w:t>
      </w:r>
      <w:r>
        <w:rPr>
          <w:rFonts w:ascii="Times" w:hAnsi="Times" w:cstheme="majorBidi"/>
        </w:rPr>
        <w:t xml:space="preserve">plus ou moins palier à ces manques, selon une </w:t>
      </w:r>
      <w:r w:rsidRPr="00EC0746">
        <w:rPr>
          <w:rFonts w:ascii="Times" w:hAnsi="Times" w:cstheme="majorBidi"/>
        </w:rPr>
        <w:t xml:space="preserve">participation organisée </w:t>
      </w:r>
      <w:r>
        <w:rPr>
          <w:rFonts w:ascii="Times" w:hAnsi="Times" w:cstheme="majorBidi"/>
        </w:rPr>
        <w:t xml:space="preserve">qui </w:t>
      </w:r>
      <w:r w:rsidRPr="00EC0746">
        <w:rPr>
          <w:rFonts w:ascii="Times" w:hAnsi="Times" w:cstheme="majorBidi"/>
        </w:rPr>
        <w:t xml:space="preserve">prend parfois des formes </w:t>
      </w:r>
      <w:r>
        <w:rPr>
          <w:rFonts w:ascii="Times" w:hAnsi="Times" w:cstheme="majorBidi"/>
        </w:rPr>
        <w:t>« tribales »</w:t>
      </w:r>
      <w:r w:rsidRPr="00EC0746">
        <w:rPr>
          <w:rFonts w:ascii="Times" w:hAnsi="Times" w:cstheme="majorBidi"/>
        </w:rPr>
        <w:t xml:space="preserve">. </w:t>
      </w:r>
      <w:r>
        <w:rPr>
          <w:rFonts w:ascii="Times" w:hAnsi="Times" w:cstheme="majorBidi"/>
        </w:rPr>
        <w:t xml:space="preserve">Considérant </w:t>
      </w:r>
      <w:r w:rsidRPr="00EC0746">
        <w:rPr>
          <w:rFonts w:ascii="Times" w:hAnsi="Times" w:cstheme="majorBidi"/>
        </w:rPr>
        <w:t>qu'elles sont des laissés pour compte</w:t>
      </w:r>
      <w:r>
        <w:rPr>
          <w:rFonts w:ascii="Times" w:hAnsi="Times" w:cstheme="majorBidi"/>
        </w:rPr>
        <w:t xml:space="preserve">, les populations, à travers leurs </w:t>
      </w:r>
      <w:r w:rsidRPr="00EC0746">
        <w:rPr>
          <w:rFonts w:ascii="Times" w:hAnsi="Times" w:cstheme="majorBidi"/>
        </w:rPr>
        <w:t>associations</w:t>
      </w:r>
      <w:r>
        <w:rPr>
          <w:rFonts w:ascii="Times" w:hAnsi="Times" w:cstheme="majorBidi"/>
        </w:rPr>
        <w:t xml:space="preserve"> multiplient les </w:t>
      </w:r>
      <w:r w:rsidRPr="00EC0746">
        <w:rPr>
          <w:rFonts w:ascii="Times" w:hAnsi="Times" w:cstheme="majorBidi"/>
        </w:rPr>
        <w:t>mouvements revendicatifs</w:t>
      </w:r>
      <w:r>
        <w:rPr>
          <w:rFonts w:ascii="Times" w:hAnsi="Times" w:cstheme="majorBidi"/>
        </w:rPr>
        <w:t xml:space="preserve"> d’urbanité,</w:t>
      </w:r>
      <w:r w:rsidRPr="00EC0746">
        <w:rPr>
          <w:rFonts w:ascii="Times" w:hAnsi="Times" w:cstheme="majorBidi"/>
        </w:rPr>
        <w:t xml:space="preserve"> parfois violents (</w:t>
      </w:r>
      <w:r>
        <w:rPr>
          <w:rFonts w:ascii="Times" w:hAnsi="Times" w:cstheme="majorBidi"/>
        </w:rPr>
        <w:t>trois à</w:t>
      </w:r>
      <w:r w:rsidRPr="00EC0746">
        <w:rPr>
          <w:rFonts w:ascii="Times" w:hAnsi="Times" w:cstheme="majorBidi"/>
        </w:rPr>
        <w:t xml:space="preserve"> quatre émeutes par jour</w:t>
      </w:r>
      <w:r>
        <w:rPr>
          <w:rFonts w:ascii="Times" w:hAnsi="Times" w:cstheme="majorBidi"/>
        </w:rPr>
        <w:t> : sit-in,</w:t>
      </w:r>
      <w:r w:rsidRPr="00EC0746">
        <w:rPr>
          <w:rFonts w:ascii="Times" w:hAnsi="Times" w:cstheme="majorBidi"/>
        </w:rPr>
        <w:t xml:space="preserve"> routes</w:t>
      </w:r>
      <w:r>
        <w:rPr>
          <w:rFonts w:ascii="Times" w:hAnsi="Times" w:cstheme="majorBidi"/>
        </w:rPr>
        <w:t xml:space="preserve"> barrées</w:t>
      </w:r>
      <w:r w:rsidRPr="00EC0746">
        <w:rPr>
          <w:rFonts w:ascii="Times" w:hAnsi="Times" w:cstheme="majorBidi"/>
        </w:rPr>
        <w:t>, pneus</w:t>
      </w:r>
      <w:r>
        <w:rPr>
          <w:rFonts w:ascii="Times" w:hAnsi="Times" w:cstheme="majorBidi"/>
        </w:rPr>
        <w:t xml:space="preserve"> brulés</w:t>
      </w:r>
      <w:r w:rsidRPr="00EC0746">
        <w:rPr>
          <w:rFonts w:ascii="Times" w:hAnsi="Times" w:cstheme="majorBidi"/>
        </w:rPr>
        <w:t>, etc., pour rendre visible le problème auquel elles sont confrontés).</w:t>
      </w:r>
      <w:r>
        <w:rPr>
          <w:rFonts w:ascii="Times" w:hAnsi="Times" w:cstheme="majorBidi"/>
        </w:rPr>
        <w:t xml:space="preserve"> </w:t>
      </w:r>
    </w:p>
    <w:p w14:paraId="7ABFB9FC" w14:textId="77777777" w:rsidR="003D3A19" w:rsidRPr="00EC0746" w:rsidRDefault="003D3A19" w:rsidP="003D3A19">
      <w:pPr>
        <w:spacing w:before="120" w:after="120"/>
        <w:rPr>
          <w:rFonts w:ascii="Times" w:hAnsi="Times" w:cstheme="majorBidi"/>
        </w:rPr>
      </w:pPr>
      <w:r w:rsidRPr="00EC0746">
        <w:rPr>
          <w:rFonts w:ascii="Times" w:hAnsi="Times" w:cstheme="majorBidi"/>
        </w:rPr>
        <w:t>Forte présenc</w:t>
      </w:r>
      <w:r>
        <w:rPr>
          <w:rFonts w:ascii="Times" w:hAnsi="Times" w:cstheme="majorBidi"/>
        </w:rPr>
        <w:t>e de l'E</w:t>
      </w:r>
      <w:r w:rsidRPr="00EC0746">
        <w:rPr>
          <w:rFonts w:ascii="Times" w:hAnsi="Times" w:cstheme="majorBidi"/>
        </w:rPr>
        <w:t>tat ces dernières années pour reloger la population des habitats</w:t>
      </w:r>
      <w:r>
        <w:rPr>
          <w:rFonts w:ascii="Times" w:hAnsi="Times" w:cstheme="majorBidi"/>
        </w:rPr>
        <w:t xml:space="preserve"> précaires.</w:t>
      </w:r>
      <w:r>
        <w:rPr>
          <w:rFonts w:ascii="Times" w:hAnsi="Times" w:cstheme="majorBidi"/>
        </w:rPr>
        <w:br/>
        <w:t xml:space="preserve">Entre 2006-2011, 10 </w:t>
      </w:r>
      <w:r w:rsidRPr="00EC0746">
        <w:rPr>
          <w:rFonts w:ascii="Times" w:hAnsi="Times" w:cstheme="majorBidi"/>
        </w:rPr>
        <w:t>000 ménage</w:t>
      </w:r>
      <w:r>
        <w:rPr>
          <w:rFonts w:ascii="Times" w:hAnsi="Times" w:cstheme="majorBidi"/>
        </w:rPr>
        <w:t>s ont été relogés en périphérie</w:t>
      </w:r>
      <w:r w:rsidRPr="00EC0746">
        <w:rPr>
          <w:rFonts w:ascii="Times" w:hAnsi="Times" w:cstheme="majorBidi"/>
        </w:rPr>
        <w:t>, dans des localisations parfois très lointaines (ex. 5000 logements à 30 km d'Alger)</w:t>
      </w:r>
      <w:r>
        <w:rPr>
          <w:rFonts w:ascii="Times" w:hAnsi="Times" w:cstheme="majorBidi"/>
        </w:rPr>
        <w:t>, l’o</w:t>
      </w:r>
      <w:r w:rsidRPr="00EC0746">
        <w:rPr>
          <w:rFonts w:ascii="Times" w:hAnsi="Times" w:cstheme="majorBidi"/>
        </w:rPr>
        <w:t>bjectif</w:t>
      </w:r>
      <w:r>
        <w:rPr>
          <w:rFonts w:ascii="Times" w:hAnsi="Times" w:cstheme="majorBidi"/>
        </w:rPr>
        <w:t xml:space="preserve"> étant de reloger</w:t>
      </w:r>
      <w:r w:rsidRPr="00EC0746">
        <w:rPr>
          <w:rFonts w:ascii="Times" w:hAnsi="Times" w:cstheme="majorBidi"/>
        </w:rPr>
        <w:t xml:space="preserve"> </w:t>
      </w:r>
      <w:r>
        <w:rPr>
          <w:rFonts w:ascii="Times" w:hAnsi="Times" w:cstheme="majorBidi"/>
        </w:rPr>
        <w:t>près de</w:t>
      </w:r>
      <w:r w:rsidRPr="00EC0746">
        <w:rPr>
          <w:rFonts w:ascii="Times" w:hAnsi="Times" w:cstheme="majorBidi"/>
        </w:rPr>
        <w:t xml:space="preserve"> 35 000 ménages. </w:t>
      </w:r>
      <w:r>
        <w:rPr>
          <w:rFonts w:ascii="Times" w:hAnsi="Times" w:cstheme="majorBidi"/>
        </w:rPr>
        <w:t xml:space="preserve">Ce repositionnement de l’Etat dans la régulation sociale et politique a sans doute eu un impact sur les </w:t>
      </w:r>
      <w:r w:rsidRPr="00EC0746">
        <w:rPr>
          <w:rFonts w:ascii="Times" w:hAnsi="Times" w:cstheme="majorBidi"/>
        </w:rPr>
        <w:t>représentations</w:t>
      </w:r>
      <w:r>
        <w:rPr>
          <w:rFonts w:ascii="Times" w:hAnsi="Times" w:cstheme="majorBidi"/>
        </w:rPr>
        <w:t> : l</w:t>
      </w:r>
      <w:r w:rsidRPr="00EC0746">
        <w:rPr>
          <w:rFonts w:ascii="Times" w:hAnsi="Times" w:cstheme="majorBidi"/>
        </w:rPr>
        <w:t>es populations des logements précaires se sont approprié</w:t>
      </w:r>
      <w:r>
        <w:rPr>
          <w:rFonts w:ascii="Times" w:hAnsi="Times" w:cstheme="majorBidi"/>
        </w:rPr>
        <w:t>e</w:t>
      </w:r>
      <w:r w:rsidRPr="00EC0746">
        <w:rPr>
          <w:rFonts w:ascii="Times" w:hAnsi="Times" w:cstheme="majorBidi"/>
        </w:rPr>
        <w:t>s les référ</w:t>
      </w:r>
      <w:r>
        <w:rPr>
          <w:rFonts w:ascii="Times" w:hAnsi="Times" w:cstheme="majorBidi"/>
        </w:rPr>
        <w:t>entiels utilisés par l'E</w:t>
      </w:r>
      <w:r w:rsidRPr="00EC0746">
        <w:rPr>
          <w:rFonts w:ascii="Times" w:hAnsi="Times" w:cstheme="majorBidi"/>
        </w:rPr>
        <w:t>tat</w:t>
      </w:r>
      <w:r>
        <w:rPr>
          <w:rFonts w:ascii="Times" w:hAnsi="Times" w:cstheme="majorBidi"/>
        </w:rPr>
        <w:t xml:space="preserve"> (</w:t>
      </w:r>
      <w:r w:rsidRPr="00EC0746">
        <w:rPr>
          <w:rFonts w:ascii="Times" w:hAnsi="Times" w:cstheme="majorBidi"/>
        </w:rPr>
        <w:t>les modalités de classement officiels pour être éligibles au relogement</w:t>
      </w:r>
      <w:r>
        <w:rPr>
          <w:rFonts w:ascii="Times" w:hAnsi="Times" w:cstheme="majorBidi"/>
        </w:rPr>
        <w:t xml:space="preserve">) pour </w:t>
      </w:r>
      <w:r w:rsidRPr="00EC0746">
        <w:rPr>
          <w:rFonts w:ascii="Times" w:hAnsi="Times" w:cstheme="majorBidi"/>
        </w:rPr>
        <w:t xml:space="preserve">ensuite </w:t>
      </w:r>
      <w:r>
        <w:rPr>
          <w:rFonts w:ascii="Times" w:hAnsi="Times" w:cstheme="majorBidi"/>
        </w:rPr>
        <w:t xml:space="preserve">les mobiliser dans le mouvement revendicatif. </w:t>
      </w:r>
    </w:p>
    <w:p w14:paraId="284EF6F4" w14:textId="77777777" w:rsidR="003D3A19" w:rsidRDefault="003D3A19" w:rsidP="003D3A19">
      <w:pPr>
        <w:spacing w:before="120" w:after="120"/>
        <w:rPr>
          <w:rFonts w:ascii="Times" w:hAnsi="Times" w:cstheme="majorBidi"/>
        </w:rPr>
      </w:pPr>
      <w:r w:rsidRPr="008F2919">
        <w:rPr>
          <w:rFonts w:ascii="Times" w:hAnsi="Times" w:cstheme="majorBidi"/>
        </w:rPr>
        <w:t xml:space="preserve">Les terrains d'étude sont les suivants : Diar el Kef (péricentre) qui illustre les tensions d’une opération de relogement non achevée : 1/3 seulement de la population a été relogé, tandis que le reste est encore installé dans la cité de recasement de l'époque coloniale, devenue vétuste. Comparaison avec l’opération de relogement de la population de Diar el Chems, grand ensemble datant du Plan de Constantine devenu vétuste ; une opération qui a suscité de violentes émeutes. A 200 m de la présidence, cette cité populaire a été vidée de ses habitants tous relogés pour être démolie. Tessala el Marja, dans la périphérie lointaine, illustre les problèmes de cohabitation violente entre groupes de relogés qui a conduit les pouvoirs publics à mettre en place des dispositifs simples pour apaiser le climat, comme la création d'une équipe de foot. </w:t>
      </w:r>
    </w:p>
    <w:p w14:paraId="7864C987" w14:textId="77777777" w:rsidR="003D3A19" w:rsidRPr="00EC0746" w:rsidRDefault="003D3A19" w:rsidP="003D3A19">
      <w:pPr>
        <w:spacing w:before="120" w:after="120"/>
        <w:rPr>
          <w:rFonts w:ascii="Times" w:hAnsi="Times" w:cstheme="majorBidi"/>
        </w:rPr>
      </w:pPr>
      <w:r>
        <w:rPr>
          <w:rFonts w:ascii="Times" w:hAnsi="Times" w:cstheme="majorBidi"/>
        </w:rPr>
        <w:t xml:space="preserve">Le cas de Draria permet d’étudier les </w:t>
      </w:r>
      <w:r w:rsidRPr="00EC0746">
        <w:rPr>
          <w:rFonts w:ascii="Times" w:hAnsi="Times" w:cstheme="majorBidi"/>
        </w:rPr>
        <w:t>programme</w:t>
      </w:r>
      <w:r>
        <w:rPr>
          <w:rFonts w:ascii="Times" w:hAnsi="Times" w:cstheme="majorBidi"/>
        </w:rPr>
        <w:t>s publics AADL</w:t>
      </w:r>
      <w:r>
        <w:rPr>
          <w:rStyle w:val="Marquenotebasdepage"/>
          <w:rFonts w:ascii="Times" w:hAnsi="Times" w:cstheme="majorBidi"/>
        </w:rPr>
        <w:footnoteReference w:id="1"/>
      </w:r>
      <w:r>
        <w:rPr>
          <w:rFonts w:ascii="Times" w:hAnsi="Times" w:cstheme="majorBidi"/>
        </w:rPr>
        <w:t xml:space="preserve">, </w:t>
      </w:r>
      <w:r w:rsidRPr="00EC0746">
        <w:rPr>
          <w:rFonts w:ascii="Times" w:hAnsi="Times" w:cstheme="majorBidi"/>
        </w:rPr>
        <w:t>location-vente</w:t>
      </w:r>
      <w:r>
        <w:rPr>
          <w:rFonts w:ascii="Times" w:hAnsi="Times" w:cstheme="majorBidi"/>
        </w:rPr>
        <w:t xml:space="preserve">, destinés aux </w:t>
      </w:r>
      <w:r w:rsidRPr="00EC0746">
        <w:rPr>
          <w:rFonts w:ascii="Times" w:hAnsi="Times" w:cstheme="majorBidi"/>
        </w:rPr>
        <w:t>couche</w:t>
      </w:r>
      <w:r>
        <w:rPr>
          <w:rFonts w:ascii="Times" w:hAnsi="Times" w:cstheme="majorBidi"/>
        </w:rPr>
        <w:t>s</w:t>
      </w:r>
      <w:r w:rsidRPr="00EC0746">
        <w:rPr>
          <w:rFonts w:ascii="Times" w:hAnsi="Times" w:cstheme="majorBidi"/>
        </w:rPr>
        <w:t xml:space="preserve"> moyenne</w:t>
      </w:r>
      <w:r>
        <w:rPr>
          <w:rFonts w:ascii="Times" w:hAnsi="Times" w:cstheme="majorBidi"/>
        </w:rPr>
        <w:t xml:space="preserve">s. Engagés en 2001 à Draria, ils concernent pour </w:t>
      </w:r>
      <w:r w:rsidRPr="00EC0746">
        <w:rPr>
          <w:rFonts w:ascii="Times" w:hAnsi="Times" w:cstheme="majorBidi"/>
        </w:rPr>
        <w:t xml:space="preserve">65% </w:t>
      </w:r>
      <w:r>
        <w:rPr>
          <w:rFonts w:ascii="Times" w:hAnsi="Times" w:cstheme="majorBidi"/>
        </w:rPr>
        <w:t>des habitants qui</w:t>
      </w:r>
      <w:r w:rsidRPr="00EC0746">
        <w:rPr>
          <w:rFonts w:ascii="Times" w:hAnsi="Times" w:cstheme="majorBidi"/>
        </w:rPr>
        <w:t xml:space="preserve"> viennent de quartiers centraux</w:t>
      </w:r>
      <w:r>
        <w:rPr>
          <w:rFonts w:ascii="Times" w:hAnsi="Times" w:cstheme="majorBidi"/>
        </w:rPr>
        <w:t xml:space="preserve"> (39,2% sont des cadres, 46,9% sont des employés et </w:t>
      </w:r>
      <w:r w:rsidRPr="00EC0746">
        <w:rPr>
          <w:rFonts w:ascii="Times" w:hAnsi="Times" w:cstheme="majorBidi"/>
        </w:rPr>
        <w:t>14% sont ouvriers</w:t>
      </w:r>
      <w:r>
        <w:rPr>
          <w:rFonts w:ascii="Times" w:hAnsi="Times" w:cstheme="majorBidi"/>
        </w:rPr>
        <w:t xml:space="preserve">). Ces ménages, qui n’ont pas choisi ce site, se considèrent comme « déportés » et </w:t>
      </w:r>
      <w:r w:rsidRPr="00EC0746">
        <w:rPr>
          <w:rFonts w:ascii="Times" w:hAnsi="Times" w:cstheme="majorBidi"/>
        </w:rPr>
        <w:t>marginalisés</w:t>
      </w:r>
      <w:r>
        <w:rPr>
          <w:rFonts w:ascii="Times" w:hAnsi="Times" w:cstheme="majorBidi"/>
        </w:rPr>
        <w:t xml:space="preserve"> car i</w:t>
      </w:r>
      <w:r w:rsidRPr="00EC0746">
        <w:rPr>
          <w:rFonts w:ascii="Times" w:hAnsi="Times" w:cstheme="majorBidi"/>
        </w:rPr>
        <w:t>ls sont éloignés du centre-urbain</w:t>
      </w:r>
      <w:r>
        <w:rPr>
          <w:rFonts w:ascii="Times" w:hAnsi="Times" w:cstheme="majorBidi"/>
        </w:rPr>
        <w:t>, leur lieu résidentiel d’origine</w:t>
      </w:r>
      <w:r w:rsidRPr="00EC0746">
        <w:rPr>
          <w:rFonts w:ascii="Times" w:hAnsi="Times" w:cstheme="majorBidi"/>
        </w:rPr>
        <w:t xml:space="preserve">. </w:t>
      </w:r>
      <w:r>
        <w:rPr>
          <w:rFonts w:ascii="Times" w:hAnsi="Times" w:cstheme="majorBidi"/>
        </w:rPr>
        <w:t xml:space="preserve">Les carences en matière </w:t>
      </w:r>
      <w:r w:rsidRPr="00EC0746">
        <w:rPr>
          <w:rFonts w:ascii="Times" w:hAnsi="Times" w:cstheme="majorBidi"/>
        </w:rPr>
        <w:t>d'infrastructures</w:t>
      </w:r>
      <w:r>
        <w:rPr>
          <w:rFonts w:ascii="Times" w:hAnsi="Times" w:cstheme="majorBidi"/>
        </w:rPr>
        <w:t xml:space="preserve"> et d’équipements accentuent ce sentiment de mise à l’écart, plus fortement vécu par la </w:t>
      </w:r>
      <w:r w:rsidRPr="00EC0746">
        <w:rPr>
          <w:rFonts w:ascii="Times" w:hAnsi="Times" w:cstheme="majorBidi"/>
        </w:rPr>
        <w:t xml:space="preserve">couche la moins aisée. </w:t>
      </w:r>
      <w:r>
        <w:rPr>
          <w:rFonts w:ascii="Times" w:hAnsi="Times" w:cstheme="majorBidi"/>
        </w:rPr>
        <w:t>L’objectif ici est de comprendre c</w:t>
      </w:r>
      <w:r w:rsidRPr="00EC0746">
        <w:rPr>
          <w:rFonts w:ascii="Times" w:hAnsi="Times" w:cstheme="majorBidi"/>
        </w:rPr>
        <w:t>omment les habitants essayent de contrer la marginalité dont ils se disent victimes</w:t>
      </w:r>
      <w:r>
        <w:rPr>
          <w:rFonts w:ascii="Times" w:hAnsi="Times" w:cstheme="majorBidi"/>
        </w:rPr>
        <w:t xml:space="preserve"> </w:t>
      </w:r>
      <w:r w:rsidRPr="00EC0746">
        <w:rPr>
          <w:rFonts w:ascii="Times" w:hAnsi="Times" w:cstheme="majorBidi"/>
        </w:rPr>
        <w:t>?</w:t>
      </w:r>
    </w:p>
    <w:p w14:paraId="4D94268B" w14:textId="77777777" w:rsidR="003D3A19" w:rsidRPr="00EC0746" w:rsidRDefault="003D3A19" w:rsidP="003D3A19">
      <w:pPr>
        <w:spacing w:before="120" w:after="120"/>
        <w:rPr>
          <w:rFonts w:ascii="Times" w:hAnsi="Times" w:cstheme="majorBidi"/>
          <w:b/>
          <w:bCs/>
          <w:color w:val="FF0000"/>
        </w:rPr>
      </w:pPr>
      <w:r>
        <w:rPr>
          <w:rFonts w:ascii="Times" w:hAnsi="Times" w:cstheme="majorBidi"/>
        </w:rPr>
        <w:t xml:space="preserve">Le cas de Cherarba (commune périurbaine des Eucalyptus) témoigne des effets sociaux et politiques de l’abandon par les pouvoirs publics d’un territoire totalement informel à l’origine. La population a voté massivement pour le FIS dont la frange radicale a très vite pris le contrôle du quartier. Mais l’autoritarisme (racket des commerçants, réquisition des maisons, etc.) et la violence (enlèvement des jeunes filles) a discrédité les islamistes aux yeux de la population qui a payé cette attitude par un massacre en 1998. Il s’agit ici de décrypter comment le processus de marginalisation a conduit à cette exacerbation de la violence et quelles sont les stratégies de la population face à la « reconquête » du quartier par les pouvoirs publics actuels. </w:t>
      </w:r>
    </w:p>
    <w:p w14:paraId="47978EEB" w14:textId="77777777" w:rsidR="003D3A19" w:rsidRPr="004D4284" w:rsidRDefault="003D3A19" w:rsidP="003D3A19">
      <w:pPr>
        <w:spacing w:before="120" w:after="120"/>
        <w:rPr>
          <w:rFonts w:ascii="Times" w:hAnsi="Times" w:cstheme="majorBidi"/>
          <w:b/>
          <w:bCs/>
        </w:rPr>
      </w:pPr>
      <w:r>
        <w:rPr>
          <w:rFonts w:ascii="Times" w:hAnsi="Times" w:cstheme="majorBidi"/>
          <w:b/>
          <w:bCs/>
        </w:rPr>
        <w:t xml:space="preserve">Débat </w:t>
      </w:r>
      <w:r w:rsidRPr="00EC0746">
        <w:rPr>
          <w:rFonts w:ascii="Times" w:hAnsi="Times" w:cstheme="majorBidi"/>
          <w:b/>
          <w:bCs/>
        </w:rPr>
        <w:t>sur le</w:t>
      </w:r>
      <w:r>
        <w:rPr>
          <w:rFonts w:ascii="Times" w:hAnsi="Times" w:cstheme="majorBidi"/>
          <w:b/>
          <w:bCs/>
        </w:rPr>
        <w:t xml:space="preserve">s présentations d’Alger </w:t>
      </w:r>
    </w:p>
    <w:p w14:paraId="1C52A0D8" w14:textId="77777777" w:rsidR="003D3A19" w:rsidRDefault="003D3A19" w:rsidP="003D3A19">
      <w:pPr>
        <w:spacing w:before="120" w:after="120"/>
        <w:rPr>
          <w:rFonts w:ascii="Times" w:hAnsi="Times" w:cstheme="majorBidi"/>
        </w:rPr>
      </w:pPr>
      <w:r>
        <w:rPr>
          <w:rFonts w:ascii="Times" w:hAnsi="Times" w:cstheme="majorBidi"/>
        </w:rPr>
        <w:t xml:space="preserve">Ces réflexions nous invitent à considérer </w:t>
      </w:r>
      <w:r w:rsidRPr="00EC0746">
        <w:rPr>
          <w:rFonts w:ascii="Times" w:hAnsi="Times" w:cstheme="majorBidi"/>
        </w:rPr>
        <w:t>la question de la violence qui est liée (à) et/ou qui crée (de) la marginalité</w:t>
      </w:r>
      <w:r>
        <w:rPr>
          <w:rFonts w:ascii="Times" w:hAnsi="Times" w:cstheme="majorBidi"/>
        </w:rPr>
        <w:t xml:space="preserve">, comme un des </w:t>
      </w:r>
      <w:r w:rsidRPr="00EC0746">
        <w:rPr>
          <w:rFonts w:ascii="Times" w:hAnsi="Times" w:cstheme="majorBidi"/>
        </w:rPr>
        <w:t>facteur</w:t>
      </w:r>
      <w:r>
        <w:rPr>
          <w:rFonts w:ascii="Times" w:hAnsi="Times" w:cstheme="majorBidi"/>
        </w:rPr>
        <w:t>s</w:t>
      </w:r>
      <w:r w:rsidRPr="00EC0746">
        <w:rPr>
          <w:rFonts w:ascii="Times" w:hAnsi="Times" w:cstheme="majorBidi"/>
        </w:rPr>
        <w:t xml:space="preserve"> d'analyse</w:t>
      </w:r>
      <w:r>
        <w:rPr>
          <w:rFonts w:ascii="Times" w:hAnsi="Times" w:cstheme="majorBidi"/>
        </w:rPr>
        <w:t>.</w:t>
      </w:r>
    </w:p>
    <w:p w14:paraId="28F13F49" w14:textId="77777777" w:rsidR="003D3A19" w:rsidRPr="00EC0746" w:rsidRDefault="003D3A19" w:rsidP="003D3A19">
      <w:pPr>
        <w:spacing w:before="120" w:after="120"/>
        <w:rPr>
          <w:rFonts w:ascii="Times" w:hAnsi="Times" w:cstheme="majorBidi"/>
        </w:rPr>
      </w:pPr>
      <w:r>
        <w:rPr>
          <w:rFonts w:ascii="Times" w:hAnsi="Times" w:cstheme="majorBidi"/>
        </w:rPr>
        <w:lastRenderedPageBreak/>
        <w:t xml:space="preserve">Par ailleurs, le comportement électoral des populations des marges mérite notre attention. A </w:t>
      </w:r>
      <w:r w:rsidRPr="00EC0746">
        <w:rPr>
          <w:rFonts w:ascii="Times" w:hAnsi="Times" w:cstheme="majorBidi"/>
        </w:rPr>
        <w:t>Cagliari</w:t>
      </w:r>
      <w:r>
        <w:rPr>
          <w:rFonts w:ascii="Times" w:hAnsi="Times" w:cstheme="majorBidi"/>
        </w:rPr>
        <w:t xml:space="preserve">, par exemple, au cours de la dernière </w:t>
      </w:r>
      <w:r w:rsidRPr="00EC0746">
        <w:rPr>
          <w:rFonts w:ascii="Times" w:hAnsi="Times" w:cstheme="majorBidi"/>
        </w:rPr>
        <w:t>élection municipale</w:t>
      </w:r>
      <w:r>
        <w:rPr>
          <w:rFonts w:ascii="Times" w:hAnsi="Times" w:cstheme="majorBidi"/>
        </w:rPr>
        <w:t>, l</w:t>
      </w:r>
      <w:r w:rsidRPr="00EC0746">
        <w:rPr>
          <w:rFonts w:ascii="Times" w:hAnsi="Times" w:cstheme="majorBidi"/>
        </w:rPr>
        <w:t xml:space="preserve">es habitants des quartiers marginalisés </w:t>
      </w:r>
      <w:r>
        <w:rPr>
          <w:rFonts w:ascii="Times" w:hAnsi="Times" w:cstheme="majorBidi"/>
        </w:rPr>
        <w:t xml:space="preserve">qui </w:t>
      </w:r>
      <w:r w:rsidRPr="00EC0746">
        <w:rPr>
          <w:rFonts w:ascii="Times" w:hAnsi="Times" w:cstheme="majorBidi"/>
        </w:rPr>
        <w:t>votai</w:t>
      </w:r>
      <w:r>
        <w:rPr>
          <w:rFonts w:ascii="Times" w:hAnsi="Times" w:cstheme="majorBidi"/>
        </w:rPr>
        <w:t xml:space="preserve">ent à gauche depuis 10 ans </w:t>
      </w:r>
      <w:r w:rsidRPr="00EC0746">
        <w:rPr>
          <w:rFonts w:ascii="Times" w:hAnsi="Times" w:cstheme="majorBidi"/>
        </w:rPr>
        <w:t xml:space="preserve">ont </w:t>
      </w:r>
      <w:r>
        <w:rPr>
          <w:rFonts w:ascii="Times" w:hAnsi="Times" w:cstheme="majorBidi"/>
        </w:rPr>
        <w:t>voté à droite : il semble qu’ils soient</w:t>
      </w:r>
      <w:r w:rsidRPr="00EC0746">
        <w:rPr>
          <w:rFonts w:ascii="Times" w:hAnsi="Times" w:cstheme="majorBidi"/>
        </w:rPr>
        <w:t xml:space="preserve"> passés d'un discours </w:t>
      </w:r>
      <w:r>
        <w:rPr>
          <w:rFonts w:ascii="Times" w:hAnsi="Times" w:cstheme="majorBidi"/>
        </w:rPr>
        <w:t>du type « </w:t>
      </w:r>
      <w:r w:rsidRPr="00EC0746">
        <w:rPr>
          <w:rFonts w:ascii="Times" w:hAnsi="Times" w:cstheme="majorBidi"/>
        </w:rPr>
        <w:t>on a besoin d'aide</w:t>
      </w:r>
      <w:r>
        <w:rPr>
          <w:rFonts w:ascii="Times" w:hAnsi="Times" w:cstheme="majorBidi"/>
        </w:rPr>
        <w:t> », on vote à gauche,</w:t>
      </w:r>
      <w:r w:rsidRPr="00EC0746">
        <w:rPr>
          <w:rFonts w:ascii="Times" w:hAnsi="Times" w:cstheme="majorBidi"/>
        </w:rPr>
        <w:t xml:space="preserve"> à </w:t>
      </w:r>
      <w:r>
        <w:rPr>
          <w:rFonts w:ascii="Times" w:hAnsi="Times" w:cstheme="majorBidi"/>
        </w:rPr>
        <w:t>« </w:t>
      </w:r>
      <w:r w:rsidRPr="00EC0746">
        <w:rPr>
          <w:rFonts w:ascii="Times" w:hAnsi="Times" w:cstheme="majorBidi"/>
        </w:rPr>
        <w:t>on a besoin d'être reconnu</w:t>
      </w:r>
      <w:r>
        <w:rPr>
          <w:rFonts w:ascii="Times" w:hAnsi="Times" w:cstheme="majorBidi"/>
        </w:rPr>
        <w:t> », alors on vote à droite</w:t>
      </w:r>
      <w:r w:rsidRPr="00EC0746">
        <w:rPr>
          <w:rFonts w:ascii="Times" w:hAnsi="Times" w:cstheme="majorBidi"/>
        </w:rPr>
        <w:t xml:space="preserve">. </w:t>
      </w:r>
      <w:r>
        <w:rPr>
          <w:rFonts w:ascii="Times" w:hAnsi="Times" w:cstheme="majorBidi"/>
        </w:rPr>
        <w:t>En Algérie, au cours des dernières élections (municipales et législatives) les partis du FLN et du RND ont supplanté les ceux</w:t>
      </w:r>
      <w:r w:rsidRPr="00EC0746">
        <w:rPr>
          <w:rFonts w:ascii="Times" w:hAnsi="Times" w:cstheme="majorBidi"/>
        </w:rPr>
        <w:t xml:space="preserve"> islamistes. </w:t>
      </w:r>
      <w:r>
        <w:rPr>
          <w:rFonts w:ascii="Times" w:hAnsi="Times" w:cstheme="majorBidi"/>
        </w:rPr>
        <w:t xml:space="preserve">Cependant, il est </w:t>
      </w:r>
      <w:r w:rsidRPr="00EC0746">
        <w:rPr>
          <w:rFonts w:ascii="Times" w:hAnsi="Times" w:cstheme="majorBidi"/>
        </w:rPr>
        <w:t xml:space="preserve">très difficile d'analyser le résultat </w:t>
      </w:r>
      <w:r>
        <w:rPr>
          <w:rFonts w:ascii="Times" w:hAnsi="Times" w:cstheme="majorBidi"/>
        </w:rPr>
        <w:t xml:space="preserve">complexe </w:t>
      </w:r>
      <w:r w:rsidRPr="00EC0746">
        <w:rPr>
          <w:rFonts w:ascii="Times" w:hAnsi="Times" w:cstheme="majorBidi"/>
        </w:rPr>
        <w:t>d'une élection</w:t>
      </w:r>
      <w:r>
        <w:rPr>
          <w:rFonts w:ascii="Times" w:hAnsi="Times" w:cstheme="majorBidi"/>
        </w:rPr>
        <w:t xml:space="preserve"> ; à </w:t>
      </w:r>
      <w:r w:rsidRPr="00EC0746">
        <w:rPr>
          <w:rFonts w:ascii="Times" w:hAnsi="Times" w:cstheme="majorBidi"/>
        </w:rPr>
        <w:t xml:space="preserve">Tunis, la politique d'intégration des quartiers </w:t>
      </w:r>
      <w:r>
        <w:rPr>
          <w:rFonts w:ascii="Times" w:hAnsi="Times" w:cstheme="majorBidi"/>
        </w:rPr>
        <w:t>marginalisés</w:t>
      </w:r>
      <w:r w:rsidRPr="00EC0746">
        <w:rPr>
          <w:rFonts w:ascii="Times" w:hAnsi="Times" w:cstheme="majorBidi"/>
        </w:rPr>
        <w:t xml:space="preserve"> est ancienne</w:t>
      </w:r>
      <w:r>
        <w:rPr>
          <w:rFonts w:ascii="Times" w:hAnsi="Times" w:cstheme="majorBidi"/>
        </w:rPr>
        <w:t xml:space="preserve">, mais </w:t>
      </w:r>
      <w:r w:rsidRPr="00EC0746">
        <w:rPr>
          <w:rFonts w:ascii="Times" w:hAnsi="Times" w:cstheme="majorBidi"/>
        </w:rPr>
        <w:t>le</w:t>
      </w:r>
      <w:r>
        <w:rPr>
          <w:rFonts w:ascii="Times" w:hAnsi="Times" w:cstheme="majorBidi"/>
        </w:rPr>
        <w:t>s</w:t>
      </w:r>
      <w:r w:rsidRPr="00EC0746">
        <w:rPr>
          <w:rFonts w:ascii="Times" w:hAnsi="Times" w:cstheme="majorBidi"/>
        </w:rPr>
        <w:t xml:space="preserve"> problème</w:t>
      </w:r>
      <w:r>
        <w:rPr>
          <w:rFonts w:ascii="Times" w:hAnsi="Times" w:cstheme="majorBidi"/>
        </w:rPr>
        <w:t xml:space="preserve">s ne sont pas </w:t>
      </w:r>
      <w:r w:rsidRPr="00EC0746">
        <w:rPr>
          <w:rFonts w:ascii="Times" w:hAnsi="Times" w:cstheme="majorBidi"/>
        </w:rPr>
        <w:t>réglé</w:t>
      </w:r>
      <w:r>
        <w:rPr>
          <w:rFonts w:ascii="Times" w:hAnsi="Times" w:cstheme="majorBidi"/>
        </w:rPr>
        <w:t>s</w:t>
      </w:r>
      <w:r w:rsidRPr="00EC0746">
        <w:rPr>
          <w:rFonts w:ascii="Times" w:hAnsi="Times" w:cstheme="majorBidi"/>
        </w:rPr>
        <w:t xml:space="preserve"> </w:t>
      </w:r>
      <w:r>
        <w:rPr>
          <w:rFonts w:ascii="Times" w:hAnsi="Times" w:cstheme="majorBidi"/>
        </w:rPr>
        <w:t>pour autant et</w:t>
      </w:r>
      <w:r w:rsidRPr="00EC0746">
        <w:rPr>
          <w:rFonts w:ascii="Times" w:hAnsi="Times" w:cstheme="majorBidi"/>
        </w:rPr>
        <w:t xml:space="preserve"> les </w:t>
      </w:r>
      <w:r>
        <w:rPr>
          <w:rFonts w:ascii="Times" w:hAnsi="Times" w:cstheme="majorBidi"/>
        </w:rPr>
        <w:t>habitants votent</w:t>
      </w:r>
      <w:r w:rsidRPr="00EC0746">
        <w:rPr>
          <w:rFonts w:ascii="Times" w:hAnsi="Times" w:cstheme="majorBidi"/>
        </w:rPr>
        <w:t xml:space="preserve"> pour les islamistes. </w:t>
      </w:r>
    </w:p>
    <w:p w14:paraId="4A158B91" w14:textId="77777777" w:rsidR="003D3A19" w:rsidRPr="00EC0746" w:rsidRDefault="003D3A19" w:rsidP="003D3A19">
      <w:pPr>
        <w:spacing w:before="120" w:after="120"/>
        <w:rPr>
          <w:rFonts w:ascii="Times" w:hAnsi="Times" w:cstheme="majorBidi"/>
        </w:rPr>
      </w:pPr>
      <w:r>
        <w:rPr>
          <w:rFonts w:ascii="Times" w:hAnsi="Times" w:cstheme="majorBidi"/>
        </w:rPr>
        <w:t xml:space="preserve">Ces considérations mettent en évidence, la nécessité d’intégrer les </w:t>
      </w:r>
      <w:r w:rsidRPr="00EC0746">
        <w:rPr>
          <w:rFonts w:ascii="Times" w:hAnsi="Times" w:cstheme="majorBidi"/>
        </w:rPr>
        <w:t>temporalité</w:t>
      </w:r>
      <w:r>
        <w:rPr>
          <w:rFonts w:ascii="Times" w:hAnsi="Times" w:cstheme="majorBidi"/>
        </w:rPr>
        <w:t>s dans l’analyse : le temps de la recomposition du lien social,</w:t>
      </w:r>
      <w:r w:rsidRPr="00EC0746">
        <w:rPr>
          <w:rFonts w:ascii="Times" w:hAnsi="Times" w:cstheme="majorBidi"/>
        </w:rPr>
        <w:t xml:space="preserve"> </w:t>
      </w:r>
      <w:r>
        <w:rPr>
          <w:rFonts w:ascii="Times" w:hAnsi="Times" w:cstheme="majorBidi"/>
        </w:rPr>
        <w:t>le temps de la prise de conscience de la marginalisation, le temps de l’</w:t>
      </w:r>
      <w:r w:rsidRPr="00EC0746">
        <w:rPr>
          <w:rFonts w:ascii="Times" w:hAnsi="Times" w:cstheme="majorBidi"/>
        </w:rPr>
        <w:t>intégration</w:t>
      </w:r>
      <w:r>
        <w:rPr>
          <w:rFonts w:ascii="Times" w:hAnsi="Times" w:cstheme="majorBidi"/>
        </w:rPr>
        <w:t xml:space="preserve">, le temps de la </w:t>
      </w:r>
      <w:r w:rsidRPr="00EC0746">
        <w:rPr>
          <w:rFonts w:ascii="Times" w:hAnsi="Times" w:cstheme="majorBidi"/>
        </w:rPr>
        <w:t>revendication</w:t>
      </w:r>
      <w:r>
        <w:rPr>
          <w:rFonts w:ascii="Times" w:hAnsi="Times" w:cstheme="majorBidi"/>
        </w:rPr>
        <w:t>, etc</w:t>
      </w:r>
      <w:r w:rsidRPr="00EC0746">
        <w:rPr>
          <w:rFonts w:ascii="Times" w:hAnsi="Times" w:cstheme="majorBidi"/>
        </w:rPr>
        <w:t>.</w:t>
      </w:r>
    </w:p>
    <w:p w14:paraId="37980E6C"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I</w:t>
      </w:r>
      <w:r>
        <w:rPr>
          <w:rFonts w:ascii="Times" w:hAnsi="Times" w:cstheme="majorBidi"/>
          <w:b/>
          <w:bCs/>
        </w:rPr>
        <w:t>talie</w:t>
      </w:r>
    </w:p>
    <w:p w14:paraId="5F6E096B" w14:textId="77777777" w:rsidR="003D3A19" w:rsidRPr="00960B1F" w:rsidRDefault="003D3A19" w:rsidP="003D3A19">
      <w:pPr>
        <w:spacing w:before="120" w:after="120"/>
        <w:rPr>
          <w:rFonts w:ascii="Times" w:hAnsi="Times" w:cstheme="majorBidi"/>
          <w:bCs/>
          <w:u w:val="single"/>
        </w:rPr>
      </w:pPr>
      <w:r w:rsidRPr="00960B1F">
        <w:rPr>
          <w:rFonts w:ascii="Times" w:hAnsi="Times" w:cstheme="majorBidi"/>
          <w:bCs/>
          <w:u w:val="single"/>
        </w:rPr>
        <w:t>Sant'Elia à Cagliari, Raffaelle Cattedra, Maurizio Mémoli</w:t>
      </w:r>
    </w:p>
    <w:p w14:paraId="1B6C32F4" w14:textId="77777777" w:rsidR="003D3A19" w:rsidRPr="00EC0746" w:rsidRDefault="003D3A19" w:rsidP="003D3A19">
      <w:pPr>
        <w:spacing w:before="120" w:after="120"/>
        <w:rPr>
          <w:rFonts w:ascii="Times" w:hAnsi="Times" w:cstheme="majorBidi"/>
        </w:rPr>
      </w:pPr>
      <w:r>
        <w:rPr>
          <w:rFonts w:ascii="Times" w:hAnsi="Times" w:cstheme="majorBidi"/>
        </w:rPr>
        <w:t>Cagliari compte</w:t>
      </w:r>
      <w:r w:rsidRPr="00EC0746">
        <w:rPr>
          <w:rFonts w:ascii="Times" w:hAnsi="Times" w:cstheme="majorBidi"/>
        </w:rPr>
        <w:t xml:space="preserve"> </w:t>
      </w:r>
      <w:r>
        <w:rPr>
          <w:rFonts w:ascii="Times" w:hAnsi="Times" w:cstheme="majorBidi"/>
        </w:rPr>
        <w:t xml:space="preserve">160 000 habitants et </w:t>
      </w:r>
      <w:r w:rsidRPr="00EC0746">
        <w:rPr>
          <w:rFonts w:ascii="Times" w:hAnsi="Times" w:cstheme="majorBidi"/>
        </w:rPr>
        <w:t>400 000 environ</w:t>
      </w:r>
      <w:r>
        <w:rPr>
          <w:rFonts w:ascii="Times" w:hAnsi="Times" w:cstheme="majorBidi"/>
        </w:rPr>
        <w:t xml:space="preserve"> pour son aire métropolitaine, soit </w:t>
      </w:r>
      <w:r w:rsidRPr="00EC0746">
        <w:rPr>
          <w:rFonts w:ascii="Times" w:hAnsi="Times" w:cstheme="majorBidi"/>
        </w:rPr>
        <w:t xml:space="preserve">1/3 </w:t>
      </w:r>
      <w:r>
        <w:rPr>
          <w:rFonts w:ascii="Times" w:hAnsi="Times" w:cstheme="majorBidi"/>
        </w:rPr>
        <w:t xml:space="preserve">de la </w:t>
      </w:r>
      <w:r w:rsidRPr="00EC0746">
        <w:rPr>
          <w:rFonts w:ascii="Times" w:hAnsi="Times" w:cstheme="majorBidi"/>
        </w:rPr>
        <w:t>pop</w:t>
      </w:r>
      <w:r>
        <w:rPr>
          <w:rFonts w:ascii="Times" w:hAnsi="Times" w:cstheme="majorBidi"/>
        </w:rPr>
        <w:t>ulation de la</w:t>
      </w:r>
      <w:r w:rsidRPr="00EC0746">
        <w:rPr>
          <w:rFonts w:ascii="Times" w:hAnsi="Times" w:cstheme="majorBidi"/>
        </w:rPr>
        <w:t xml:space="preserve"> Sardaigne. Le quartier de Sant'Elia est une m</w:t>
      </w:r>
      <w:r>
        <w:rPr>
          <w:rFonts w:ascii="Times" w:hAnsi="Times" w:cstheme="majorBidi"/>
        </w:rPr>
        <w:t>arge « officielle »</w:t>
      </w:r>
      <w:r w:rsidRPr="00EC0746">
        <w:rPr>
          <w:rFonts w:ascii="Times" w:hAnsi="Times" w:cstheme="majorBidi"/>
        </w:rPr>
        <w:t xml:space="preserve"> emblématique</w:t>
      </w:r>
      <w:r>
        <w:rPr>
          <w:rFonts w:ascii="Times" w:hAnsi="Times" w:cstheme="majorBidi"/>
        </w:rPr>
        <w:t xml:space="preserve"> de </w:t>
      </w:r>
      <w:r w:rsidRPr="00EC0746">
        <w:rPr>
          <w:rFonts w:ascii="Times" w:hAnsi="Times" w:cstheme="majorBidi"/>
        </w:rPr>
        <w:t>9</w:t>
      </w:r>
      <w:r>
        <w:rPr>
          <w:rFonts w:ascii="Times" w:hAnsi="Times" w:cstheme="majorBidi"/>
        </w:rPr>
        <w:t> </w:t>
      </w:r>
      <w:r w:rsidRPr="00EC0746">
        <w:rPr>
          <w:rFonts w:ascii="Times" w:hAnsi="Times" w:cstheme="majorBidi"/>
        </w:rPr>
        <w:t>000 habitants</w:t>
      </w:r>
      <w:r>
        <w:rPr>
          <w:rFonts w:ascii="Times" w:hAnsi="Times" w:cstheme="majorBidi"/>
        </w:rPr>
        <w:t xml:space="preserve"> : malgré le cadre de bord de mer, il reste enclavé avec seulement deux </w:t>
      </w:r>
      <w:r w:rsidRPr="00EC0746">
        <w:rPr>
          <w:rFonts w:ascii="Times" w:hAnsi="Times" w:cstheme="majorBidi"/>
        </w:rPr>
        <w:t>voies d'accès</w:t>
      </w:r>
      <w:r>
        <w:rPr>
          <w:rFonts w:ascii="Times" w:hAnsi="Times" w:cstheme="majorBidi"/>
        </w:rPr>
        <w:t xml:space="preserve"> dont la plus rapide le sépare</w:t>
      </w:r>
      <w:r w:rsidRPr="00EC0746">
        <w:rPr>
          <w:rFonts w:ascii="Times" w:hAnsi="Times" w:cstheme="majorBidi"/>
        </w:rPr>
        <w:t xml:space="preserve"> de la ville</w:t>
      </w:r>
      <w:r>
        <w:rPr>
          <w:rFonts w:ascii="Times" w:hAnsi="Times" w:cstheme="majorBidi"/>
        </w:rPr>
        <w:t> ; il est e</w:t>
      </w:r>
      <w:r w:rsidRPr="00EC0746">
        <w:rPr>
          <w:rFonts w:ascii="Times" w:hAnsi="Times" w:cstheme="majorBidi"/>
        </w:rPr>
        <w:t>ntouré</w:t>
      </w:r>
      <w:r>
        <w:rPr>
          <w:rFonts w:ascii="Times" w:hAnsi="Times" w:cstheme="majorBidi"/>
        </w:rPr>
        <w:t xml:space="preserve"> d'infrastructures militaires ; l’h</w:t>
      </w:r>
      <w:r w:rsidRPr="00EC0746">
        <w:rPr>
          <w:rFonts w:ascii="Times" w:hAnsi="Times" w:cstheme="majorBidi"/>
        </w:rPr>
        <w:t xml:space="preserve">abitat est </w:t>
      </w:r>
      <w:r>
        <w:rPr>
          <w:rFonts w:ascii="Times" w:hAnsi="Times" w:cstheme="majorBidi"/>
        </w:rPr>
        <w:t>mal entretenu ; le c</w:t>
      </w:r>
      <w:r w:rsidRPr="00EC0746">
        <w:rPr>
          <w:rFonts w:ascii="Times" w:hAnsi="Times" w:cstheme="majorBidi"/>
        </w:rPr>
        <w:t xml:space="preserve">hômage, </w:t>
      </w:r>
      <w:r>
        <w:rPr>
          <w:rFonts w:ascii="Times" w:hAnsi="Times" w:cstheme="majorBidi"/>
        </w:rPr>
        <w:t xml:space="preserve">la </w:t>
      </w:r>
      <w:r w:rsidRPr="00EC0746">
        <w:rPr>
          <w:rFonts w:ascii="Times" w:hAnsi="Times" w:cstheme="majorBidi"/>
        </w:rPr>
        <w:t xml:space="preserve">pauvreté, </w:t>
      </w:r>
      <w:r>
        <w:rPr>
          <w:rFonts w:ascii="Times" w:hAnsi="Times" w:cstheme="majorBidi"/>
        </w:rPr>
        <w:t xml:space="preserve">la </w:t>
      </w:r>
      <w:r w:rsidRPr="00EC0746">
        <w:rPr>
          <w:rFonts w:ascii="Times" w:hAnsi="Times" w:cstheme="majorBidi"/>
        </w:rPr>
        <w:t>dépendance des jeunes</w:t>
      </w:r>
      <w:r>
        <w:rPr>
          <w:rFonts w:ascii="Times" w:hAnsi="Times" w:cstheme="majorBidi"/>
        </w:rPr>
        <w:t xml:space="preserve"> et une certaine criminalité caractérise ce lieu</w:t>
      </w:r>
      <w:r w:rsidRPr="00EC0746">
        <w:rPr>
          <w:rFonts w:ascii="Times" w:hAnsi="Times" w:cstheme="majorBidi"/>
        </w:rPr>
        <w:t>.</w:t>
      </w:r>
    </w:p>
    <w:p w14:paraId="20EB6F64" w14:textId="77777777" w:rsidR="003D3A19" w:rsidRDefault="003D3A19" w:rsidP="003D3A19">
      <w:pPr>
        <w:spacing w:before="120" w:after="120"/>
        <w:rPr>
          <w:rFonts w:ascii="Times" w:hAnsi="Times" w:cstheme="majorBidi"/>
        </w:rPr>
      </w:pPr>
      <w:r>
        <w:rPr>
          <w:rFonts w:ascii="Times" w:hAnsi="Times" w:cstheme="majorBidi"/>
        </w:rPr>
        <w:t xml:space="preserve">Entre </w:t>
      </w:r>
      <w:r w:rsidRPr="00EC0746">
        <w:rPr>
          <w:rFonts w:ascii="Times" w:hAnsi="Times" w:cstheme="majorBidi"/>
        </w:rPr>
        <w:t>19</w:t>
      </w:r>
      <w:r>
        <w:rPr>
          <w:rFonts w:ascii="Times" w:hAnsi="Times" w:cstheme="majorBidi"/>
        </w:rPr>
        <w:t>50-1990, le quartier a bénéficié de b</w:t>
      </w:r>
      <w:r w:rsidRPr="00EC0746">
        <w:rPr>
          <w:rFonts w:ascii="Times" w:hAnsi="Times" w:cstheme="majorBidi"/>
        </w:rPr>
        <w:t xml:space="preserve">eaucoup de </w:t>
      </w:r>
      <w:r>
        <w:rPr>
          <w:rFonts w:ascii="Times" w:hAnsi="Times" w:cstheme="majorBidi"/>
        </w:rPr>
        <w:t xml:space="preserve">dispositifs, </w:t>
      </w:r>
      <w:r w:rsidRPr="00EC0746">
        <w:rPr>
          <w:rFonts w:ascii="Times" w:hAnsi="Times" w:cstheme="majorBidi"/>
        </w:rPr>
        <w:t xml:space="preserve">mais entre </w:t>
      </w:r>
      <w:r>
        <w:rPr>
          <w:rFonts w:ascii="Times" w:hAnsi="Times" w:cstheme="majorBidi"/>
        </w:rPr>
        <w:t>19</w:t>
      </w:r>
      <w:r w:rsidRPr="00EC0746">
        <w:rPr>
          <w:rFonts w:ascii="Times" w:hAnsi="Times" w:cstheme="majorBidi"/>
        </w:rPr>
        <w:t>90</w:t>
      </w:r>
      <w:r>
        <w:rPr>
          <w:rFonts w:ascii="Times" w:hAnsi="Times" w:cstheme="majorBidi"/>
        </w:rPr>
        <w:t>-</w:t>
      </w:r>
      <w:r w:rsidRPr="00EC0746">
        <w:rPr>
          <w:rFonts w:ascii="Times" w:hAnsi="Times" w:cstheme="majorBidi"/>
        </w:rPr>
        <w:t>2000</w:t>
      </w:r>
      <w:r>
        <w:rPr>
          <w:rFonts w:ascii="Times" w:hAnsi="Times" w:cstheme="majorBidi"/>
        </w:rPr>
        <w:t xml:space="preserve">, il y a eu comme un </w:t>
      </w:r>
      <w:r w:rsidRPr="00EC0746">
        <w:rPr>
          <w:rFonts w:ascii="Times" w:hAnsi="Times" w:cstheme="majorBidi"/>
        </w:rPr>
        <w:t>vide.</w:t>
      </w:r>
      <w:r>
        <w:rPr>
          <w:rFonts w:ascii="Times" w:hAnsi="Times" w:cstheme="majorBidi"/>
        </w:rPr>
        <w:t xml:space="preserve"> Les pouvoirs publics sont passés d</w:t>
      </w:r>
      <w:r w:rsidRPr="00EC0746">
        <w:rPr>
          <w:rFonts w:ascii="Times" w:hAnsi="Times" w:cstheme="majorBidi"/>
        </w:rPr>
        <w:t>e la planification aux grandes opérations</w:t>
      </w:r>
      <w:r>
        <w:rPr>
          <w:rFonts w:ascii="Times" w:hAnsi="Times" w:cstheme="majorBidi"/>
        </w:rPr>
        <w:t>, sans cohérence</w:t>
      </w:r>
      <w:r w:rsidRPr="00EC0746">
        <w:rPr>
          <w:rFonts w:ascii="Times" w:hAnsi="Times" w:cstheme="majorBidi"/>
        </w:rPr>
        <w:t xml:space="preserve">. Il </w:t>
      </w:r>
      <w:r>
        <w:rPr>
          <w:rFonts w:ascii="Times" w:hAnsi="Times" w:cstheme="majorBidi"/>
        </w:rPr>
        <w:t xml:space="preserve">est nécessaire de </w:t>
      </w:r>
      <w:r w:rsidRPr="00EC0746">
        <w:rPr>
          <w:rFonts w:ascii="Times" w:hAnsi="Times" w:cstheme="majorBidi"/>
        </w:rPr>
        <w:t>retracer l'histoir</w:t>
      </w:r>
      <w:r>
        <w:rPr>
          <w:rFonts w:ascii="Times" w:hAnsi="Times" w:cstheme="majorBidi"/>
        </w:rPr>
        <w:t xml:space="preserve">e du quartier et </w:t>
      </w:r>
      <w:r w:rsidRPr="00EC0746">
        <w:rPr>
          <w:rFonts w:ascii="Times" w:hAnsi="Times" w:cstheme="majorBidi"/>
        </w:rPr>
        <w:t>des interventions</w:t>
      </w:r>
      <w:r>
        <w:rPr>
          <w:rFonts w:ascii="Times" w:hAnsi="Times" w:cstheme="majorBidi"/>
        </w:rPr>
        <w:t xml:space="preserve">, pour comprendre le changement </w:t>
      </w:r>
      <w:r w:rsidRPr="00EC0746">
        <w:rPr>
          <w:rFonts w:ascii="Times" w:hAnsi="Times" w:cstheme="majorBidi"/>
        </w:rPr>
        <w:t>de paradigme</w:t>
      </w:r>
      <w:r>
        <w:rPr>
          <w:rFonts w:ascii="Times" w:hAnsi="Times" w:cstheme="majorBidi"/>
        </w:rPr>
        <w:t xml:space="preserve"> en </w:t>
      </w:r>
      <w:r w:rsidRPr="00EC0746">
        <w:rPr>
          <w:rFonts w:ascii="Times" w:hAnsi="Times" w:cstheme="majorBidi"/>
        </w:rPr>
        <w:t>19</w:t>
      </w:r>
      <w:r>
        <w:rPr>
          <w:rFonts w:ascii="Times" w:hAnsi="Times" w:cstheme="majorBidi"/>
        </w:rPr>
        <w:t>90 où on assiste à une sorte de déclinaison locale de p</w:t>
      </w:r>
      <w:r w:rsidRPr="00EC0746">
        <w:rPr>
          <w:rFonts w:ascii="Times" w:hAnsi="Times" w:cstheme="majorBidi"/>
        </w:rPr>
        <w:t>rojets de requalification nationaux ou internationaux</w:t>
      </w:r>
      <w:r>
        <w:rPr>
          <w:rFonts w:ascii="Times" w:hAnsi="Times" w:cstheme="majorBidi"/>
        </w:rPr>
        <w:t>, selon des</w:t>
      </w:r>
      <w:r w:rsidRPr="00EC0746">
        <w:rPr>
          <w:rFonts w:ascii="Times" w:hAnsi="Times" w:cstheme="majorBidi"/>
        </w:rPr>
        <w:t xml:space="preserve"> inv</w:t>
      </w:r>
      <w:r>
        <w:rPr>
          <w:rFonts w:ascii="Times" w:hAnsi="Times" w:cstheme="majorBidi"/>
        </w:rPr>
        <w:t>estissements très importants qui doivent donner une visibilité</w:t>
      </w:r>
      <w:r w:rsidRPr="00EC0746">
        <w:rPr>
          <w:rFonts w:ascii="Times" w:hAnsi="Times" w:cstheme="majorBidi"/>
        </w:rPr>
        <w:t xml:space="preserve"> international</w:t>
      </w:r>
      <w:r>
        <w:rPr>
          <w:rFonts w:ascii="Times" w:hAnsi="Times" w:cstheme="majorBidi"/>
        </w:rPr>
        <w:t xml:space="preserve">e (ex. </w:t>
      </w:r>
      <w:r w:rsidRPr="00EC0746">
        <w:rPr>
          <w:rFonts w:ascii="Times" w:hAnsi="Times" w:cstheme="majorBidi"/>
        </w:rPr>
        <w:t>musée</w:t>
      </w:r>
      <w:r>
        <w:rPr>
          <w:rFonts w:ascii="Times" w:hAnsi="Times" w:cstheme="majorBidi"/>
        </w:rPr>
        <w:t xml:space="preserve"> par une </w:t>
      </w:r>
      <w:r w:rsidRPr="00EC0746">
        <w:rPr>
          <w:rFonts w:ascii="Times" w:hAnsi="Times" w:cstheme="majorBidi"/>
        </w:rPr>
        <w:t>architecte de renom</w:t>
      </w:r>
      <w:r>
        <w:rPr>
          <w:rFonts w:ascii="Times" w:hAnsi="Times" w:cstheme="majorBidi"/>
        </w:rPr>
        <w:t xml:space="preserve"> Zaha Hadid, non </w:t>
      </w:r>
      <w:r w:rsidRPr="00EC0746">
        <w:rPr>
          <w:rFonts w:ascii="Times" w:hAnsi="Times" w:cstheme="majorBidi"/>
        </w:rPr>
        <w:t>réalisé</w:t>
      </w:r>
      <w:r>
        <w:rPr>
          <w:rFonts w:ascii="Times" w:hAnsi="Times" w:cstheme="majorBidi"/>
        </w:rPr>
        <w:t>).</w:t>
      </w:r>
    </w:p>
    <w:p w14:paraId="031D2460" w14:textId="77777777" w:rsidR="003D3A19" w:rsidRPr="00EC0746" w:rsidRDefault="003D3A19" w:rsidP="003D3A19">
      <w:pPr>
        <w:spacing w:before="120" w:after="120"/>
        <w:rPr>
          <w:rFonts w:ascii="Times" w:hAnsi="Times" w:cstheme="majorBidi"/>
        </w:rPr>
      </w:pPr>
      <w:r>
        <w:rPr>
          <w:rFonts w:ascii="Times" w:hAnsi="Times" w:cstheme="majorBidi"/>
        </w:rPr>
        <w:t xml:space="preserve">Ayant capitalisé dans la réflexion </w:t>
      </w:r>
      <w:r w:rsidRPr="00EC0746">
        <w:rPr>
          <w:rFonts w:ascii="Times" w:hAnsi="Times" w:cstheme="majorBidi"/>
        </w:rPr>
        <w:t>sur le processus de marginalisation par l'action publique</w:t>
      </w:r>
      <w:r>
        <w:rPr>
          <w:rFonts w:ascii="Times" w:hAnsi="Times" w:cstheme="majorBidi"/>
        </w:rPr>
        <w:t>, les chercheurs proposent une approche inédite des pratiques et des représentations des habitants</w:t>
      </w:r>
      <w:r w:rsidRPr="00EC0746">
        <w:rPr>
          <w:rFonts w:ascii="Times" w:hAnsi="Times" w:cstheme="majorBidi"/>
        </w:rPr>
        <w:t>.</w:t>
      </w:r>
      <w:r>
        <w:rPr>
          <w:rFonts w:ascii="Times" w:hAnsi="Times" w:cstheme="majorBidi"/>
        </w:rPr>
        <w:t xml:space="preserve"> Ils proposent de travailler sur « les mots » utilisés par ces derniers pour signifier leurs quartier : après les avoir identifiés, ils suggèreraient à un groupe </w:t>
      </w:r>
      <w:r w:rsidRPr="00EC0746">
        <w:rPr>
          <w:rFonts w:ascii="Times" w:hAnsi="Times" w:cstheme="majorBidi"/>
        </w:rPr>
        <w:t xml:space="preserve">de </w:t>
      </w:r>
      <w:r>
        <w:rPr>
          <w:rFonts w:ascii="Times" w:hAnsi="Times" w:cstheme="majorBidi"/>
        </w:rPr>
        <w:t>les positionner</w:t>
      </w:r>
      <w:r w:rsidRPr="00EC0746">
        <w:rPr>
          <w:rFonts w:ascii="Times" w:hAnsi="Times" w:cstheme="majorBidi"/>
        </w:rPr>
        <w:t xml:space="preserve"> dans l'espace</w:t>
      </w:r>
      <w:r>
        <w:rPr>
          <w:rFonts w:ascii="Times" w:hAnsi="Times" w:cstheme="majorBidi"/>
        </w:rPr>
        <w:t xml:space="preserve">, </w:t>
      </w:r>
      <w:r w:rsidRPr="00EC0746">
        <w:rPr>
          <w:rFonts w:ascii="Times" w:hAnsi="Times" w:cstheme="majorBidi"/>
        </w:rPr>
        <w:t>en réalisant de petits films avec leur téléphone portable.</w:t>
      </w:r>
      <w:r>
        <w:rPr>
          <w:rFonts w:ascii="Times" w:hAnsi="Times" w:cstheme="majorBidi"/>
        </w:rPr>
        <w:t xml:space="preserve"> </w:t>
      </w:r>
    </w:p>
    <w:p w14:paraId="10093093" w14:textId="77777777" w:rsidR="003D3A19" w:rsidRPr="00423D14" w:rsidRDefault="003D3A19" w:rsidP="003D3A19">
      <w:pPr>
        <w:spacing w:before="120" w:after="120"/>
        <w:rPr>
          <w:rFonts w:ascii="Times" w:hAnsi="Times" w:cstheme="majorBidi"/>
          <w:b/>
          <w:bCs/>
          <w:u w:val="single"/>
        </w:rPr>
      </w:pPr>
      <w:r w:rsidRPr="00423D14">
        <w:rPr>
          <w:rFonts w:ascii="Times" w:hAnsi="Times" w:cstheme="majorBidi"/>
          <w:bCs/>
          <w:u w:val="single"/>
        </w:rPr>
        <w:t>Turin, Elisabetta Rosa</w:t>
      </w:r>
    </w:p>
    <w:p w14:paraId="4B9925A3" w14:textId="77777777" w:rsidR="003D3A19" w:rsidRPr="00EC0746" w:rsidRDefault="003D3A19" w:rsidP="003D3A19">
      <w:pPr>
        <w:spacing w:before="120" w:after="120"/>
        <w:rPr>
          <w:rFonts w:ascii="Times" w:hAnsi="Times" w:cstheme="majorBidi"/>
        </w:rPr>
      </w:pPr>
      <w:r w:rsidRPr="00EC0F50">
        <w:rPr>
          <w:rFonts w:ascii="Times" w:hAnsi="Times" w:cstheme="majorBidi"/>
        </w:rPr>
        <w:t>La réflexion ici concerne le rôle de ressource des espaces marginalisés pour les migrants des roms. Les pratiques des migrants révéleraient le caractère de ressource des marges, mais aussi d’espaces de conflit entre différents acteurs. Le travail sera axé sur l’étude de la production des marges, les pratiques des migrants et</w:t>
      </w:r>
      <w:r>
        <w:rPr>
          <w:rFonts w:ascii="Times" w:hAnsi="Times" w:cstheme="majorBidi"/>
        </w:rPr>
        <w:t xml:space="preserve"> </w:t>
      </w:r>
      <w:r w:rsidRPr="00EC0F50">
        <w:rPr>
          <w:rFonts w:ascii="Times" w:hAnsi="Times" w:cstheme="majorBidi"/>
        </w:rPr>
        <w:t>les stratégies publiques pour reconquérir les marges</w:t>
      </w:r>
      <w:r>
        <w:rPr>
          <w:rFonts w:ascii="Times" w:hAnsi="Times" w:cstheme="majorBidi"/>
        </w:rPr>
        <w:t xml:space="preserve"> (</w:t>
      </w:r>
      <w:r w:rsidRPr="00EC0F50">
        <w:rPr>
          <w:rFonts w:ascii="Times" w:hAnsi="Times" w:cstheme="majorBidi"/>
        </w:rPr>
        <w:t>Camps nomades autorisés, corps spécial de police</w:t>
      </w:r>
      <w:r>
        <w:rPr>
          <w:rFonts w:ascii="Times" w:hAnsi="Times" w:cstheme="majorBidi"/>
        </w:rPr>
        <w:t>,</w:t>
      </w:r>
      <w:r w:rsidRPr="00EC0F50">
        <w:rPr>
          <w:rFonts w:ascii="Times" w:hAnsi="Times" w:cstheme="majorBidi"/>
        </w:rPr>
        <w:t xml:space="preserve"> </w:t>
      </w:r>
      <w:r>
        <w:rPr>
          <w:rFonts w:ascii="Times" w:hAnsi="Times" w:cstheme="majorBidi"/>
        </w:rPr>
        <w:t>i</w:t>
      </w:r>
      <w:r w:rsidRPr="00EC0746">
        <w:rPr>
          <w:rFonts w:ascii="Times" w:hAnsi="Times" w:cstheme="majorBidi"/>
        </w:rPr>
        <w:t>ntégration par travail social</w:t>
      </w:r>
      <w:r>
        <w:rPr>
          <w:rFonts w:ascii="Times" w:hAnsi="Times" w:cstheme="majorBidi"/>
        </w:rPr>
        <w:t>)</w:t>
      </w:r>
      <w:r w:rsidRPr="00EC0746">
        <w:rPr>
          <w:rFonts w:ascii="Times" w:hAnsi="Times" w:cstheme="majorBidi"/>
        </w:rPr>
        <w:t xml:space="preserve">. </w:t>
      </w:r>
      <w:r>
        <w:rPr>
          <w:rFonts w:ascii="Times" w:hAnsi="Times" w:cstheme="majorBidi"/>
        </w:rPr>
        <w:t xml:space="preserve">Le quartier étudié est celui </w:t>
      </w:r>
      <w:r w:rsidRPr="00EC0F50">
        <w:rPr>
          <w:rFonts w:ascii="Times" w:hAnsi="Times" w:cstheme="majorBidi"/>
        </w:rPr>
        <w:t>de Lungo Stura</w:t>
      </w:r>
      <w:r>
        <w:rPr>
          <w:rFonts w:ascii="Times" w:hAnsi="Times" w:cstheme="majorBidi"/>
        </w:rPr>
        <w:t xml:space="preserve">, caractérisé par la présence de décharges (officielles et illégales), de </w:t>
      </w:r>
      <w:r w:rsidRPr="00EC0F50">
        <w:rPr>
          <w:rFonts w:ascii="Times" w:hAnsi="Times" w:cstheme="majorBidi"/>
        </w:rPr>
        <w:t>bidonvilles</w:t>
      </w:r>
      <w:r>
        <w:rPr>
          <w:rFonts w:ascii="Times" w:hAnsi="Times" w:cstheme="majorBidi"/>
        </w:rPr>
        <w:t xml:space="preserve"> et de logements sociaux. Une c</w:t>
      </w:r>
      <w:r w:rsidRPr="00EC0746">
        <w:rPr>
          <w:rFonts w:ascii="Times" w:hAnsi="Times" w:cstheme="majorBidi"/>
        </w:rPr>
        <w:t xml:space="preserve">omparaison avec </w:t>
      </w:r>
      <w:r>
        <w:rPr>
          <w:rFonts w:ascii="Times" w:hAnsi="Times" w:cstheme="majorBidi"/>
        </w:rPr>
        <w:t xml:space="preserve">des sites à </w:t>
      </w:r>
      <w:r w:rsidRPr="00EC0746">
        <w:rPr>
          <w:rFonts w:ascii="Times" w:hAnsi="Times" w:cstheme="majorBidi"/>
        </w:rPr>
        <w:t>Marseille</w:t>
      </w:r>
      <w:r>
        <w:rPr>
          <w:rFonts w:ascii="Times" w:hAnsi="Times" w:cstheme="majorBidi"/>
        </w:rPr>
        <w:t xml:space="preserve"> sera tentée c</w:t>
      </w:r>
      <w:r w:rsidRPr="00EC0746">
        <w:rPr>
          <w:rFonts w:ascii="Times" w:hAnsi="Times" w:cstheme="majorBidi"/>
        </w:rPr>
        <w:t>ar dans les deux cas</w:t>
      </w:r>
      <w:r>
        <w:rPr>
          <w:rFonts w:ascii="Times" w:hAnsi="Times" w:cstheme="majorBidi"/>
        </w:rPr>
        <w:t>, les villes sont dans une dynamique de « </w:t>
      </w:r>
      <w:r w:rsidRPr="00EC0746">
        <w:rPr>
          <w:rFonts w:ascii="Times" w:hAnsi="Times" w:cstheme="majorBidi"/>
        </w:rPr>
        <w:t>compétition</w:t>
      </w:r>
      <w:r>
        <w:rPr>
          <w:rFonts w:ascii="Times" w:hAnsi="Times" w:cstheme="majorBidi"/>
        </w:rPr>
        <w:t xml:space="preserve"> » </w:t>
      </w:r>
      <w:r w:rsidRPr="00EC0746">
        <w:rPr>
          <w:rFonts w:ascii="Times" w:hAnsi="Times" w:cstheme="majorBidi"/>
        </w:rPr>
        <w:t>inscrit</w:t>
      </w:r>
      <w:r>
        <w:rPr>
          <w:rFonts w:ascii="Times" w:hAnsi="Times" w:cstheme="majorBidi"/>
        </w:rPr>
        <w:t>e dans un contexte global</w:t>
      </w:r>
    </w:p>
    <w:p w14:paraId="4D45AB77" w14:textId="77777777" w:rsidR="003D3A19" w:rsidRPr="004108B0" w:rsidRDefault="003D3A19" w:rsidP="003D3A19">
      <w:pPr>
        <w:spacing w:before="120" w:after="120"/>
        <w:rPr>
          <w:rFonts w:ascii="Times" w:hAnsi="Times" w:cstheme="majorBidi"/>
          <w:b/>
          <w:bCs/>
        </w:rPr>
      </w:pPr>
      <w:r>
        <w:rPr>
          <w:rFonts w:ascii="Times" w:hAnsi="Times" w:cstheme="majorBidi"/>
          <w:b/>
          <w:bCs/>
        </w:rPr>
        <w:t xml:space="preserve">Débat </w:t>
      </w:r>
      <w:r w:rsidRPr="00EC0746">
        <w:rPr>
          <w:rFonts w:ascii="Times" w:hAnsi="Times" w:cstheme="majorBidi"/>
          <w:b/>
          <w:bCs/>
        </w:rPr>
        <w:t>sur le</w:t>
      </w:r>
      <w:r>
        <w:rPr>
          <w:rFonts w:ascii="Times" w:hAnsi="Times" w:cstheme="majorBidi"/>
          <w:b/>
          <w:bCs/>
        </w:rPr>
        <w:t>s présentations d’Italie</w:t>
      </w:r>
    </w:p>
    <w:p w14:paraId="04CFD87D" w14:textId="77777777" w:rsidR="003D3A19" w:rsidRPr="00EC0746" w:rsidRDefault="003D3A19" w:rsidP="003D3A19">
      <w:pPr>
        <w:spacing w:before="120" w:after="120"/>
        <w:rPr>
          <w:rFonts w:ascii="Times" w:hAnsi="Times" w:cstheme="majorBidi"/>
        </w:rPr>
      </w:pPr>
      <w:r>
        <w:rPr>
          <w:rFonts w:ascii="Times" w:hAnsi="Times" w:cstheme="majorBidi"/>
        </w:rPr>
        <w:t xml:space="preserve">Suite aux questions posées, les collègues italiens insistent sur </w:t>
      </w:r>
      <w:r w:rsidRPr="00EC0746">
        <w:rPr>
          <w:rFonts w:ascii="Times" w:hAnsi="Times" w:cstheme="majorBidi"/>
        </w:rPr>
        <w:t>l'occasion de créer des méthodologies innovantes</w:t>
      </w:r>
      <w:r>
        <w:rPr>
          <w:rFonts w:ascii="Times" w:hAnsi="Times" w:cstheme="majorBidi"/>
        </w:rPr>
        <w:t xml:space="preserve"> et expérimentales. Le travail est engagé selon un </w:t>
      </w:r>
      <w:r w:rsidRPr="00EC0746">
        <w:rPr>
          <w:rFonts w:ascii="Times" w:hAnsi="Times" w:cstheme="majorBidi"/>
        </w:rPr>
        <w:t>questionnaire</w:t>
      </w:r>
      <w:r>
        <w:rPr>
          <w:rFonts w:ascii="Times" w:hAnsi="Times" w:cstheme="majorBidi"/>
        </w:rPr>
        <w:t xml:space="preserve"> « classique » auprès d’une centaine d’habitants, sur cette base une grille de mots est soumise à l’appréciation de la population </w:t>
      </w:r>
      <w:r w:rsidRPr="00EC0746">
        <w:rPr>
          <w:rFonts w:ascii="Times" w:hAnsi="Times" w:cstheme="majorBidi"/>
        </w:rPr>
        <w:t>dans le quartier et dans la ville</w:t>
      </w:r>
      <w:r>
        <w:rPr>
          <w:rFonts w:ascii="Times" w:hAnsi="Times" w:cstheme="majorBidi"/>
        </w:rPr>
        <w:t xml:space="preserve"> et des jeunes (des lycéens ?) pourraient être sollicités pour filmer les espaces correspondants le plus aux mots récurrents</w:t>
      </w:r>
      <w:r w:rsidRPr="00EC0746">
        <w:rPr>
          <w:rFonts w:ascii="Times" w:hAnsi="Times" w:cstheme="majorBidi"/>
        </w:rPr>
        <w:t>.</w:t>
      </w:r>
      <w:r>
        <w:rPr>
          <w:rFonts w:ascii="Times" w:hAnsi="Times" w:cstheme="majorBidi"/>
        </w:rPr>
        <w:t xml:space="preserve"> </w:t>
      </w:r>
    </w:p>
    <w:p w14:paraId="34B0E83C" w14:textId="77777777" w:rsidR="003D3A19" w:rsidRPr="00EC0746" w:rsidRDefault="003D3A19" w:rsidP="003D3A19">
      <w:pPr>
        <w:spacing w:before="120" w:after="120"/>
        <w:rPr>
          <w:rFonts w:ascii="Times" w:hAnsi="Times" w:cstheme="majorBidi"/>
        </w:rPr>
      </w:pPr>
      <w:r>
        <w:rPr>
          <w:rFonts w:ascii="Times" w:hAnsi="Times" w:cstheme="majorBidi"/>
        </w:rPr>
        <w:t>Cet exemple présente la particularité de stabilité de la population (</w:t>
      </w:r>
      <w:r w:rsidRPr="00EC0746">
        <w:rPr>
          <w:rFonts w:ascii="Times" w:hAnsi="Times" w:cstheme="majorBidi"/>
        </w:rPr>
        <w:t xml:space="preserve">pas de </w:t>
      </w:r>
      <w:r w:rsidRPr="00EC0746">
        <w:rPr>
          <w:rFonts w:ascii="Times" w:hAnsi="Times" w:cstheme="majorBidi"/>
          <w:i/>
          <w:iCs/>
        </w:rPr>
        <w:t>turn over</w:t>
      </w:r>
      <w:r>
        <w:rPr>
          <w:rFonts w:ascii="Times" w:hAnsi="Times" w:cstheme="majorBidi"/>
        </w:rPr>
        <w:t xml:space="preserve">) qui contrôle les </w:t>
      </w:r>
      <w:r w:rsidRPr="00EC0746">
        <w:rPr>
          <w:rFonts w:ascii="Times" w:hAnsi="Times" w:cstheme="majorBidi"/>
        </w:rPr>
        <w:t xml:space="preserve">nouveaux arrivants : </w:t>
      </w:r>
      <w:r>
        <w:rPr>
          <w:rFonts w:ascii="Times" w:hAnsi="Times" w:cstheme="majorBidi"/>
        </w:rPr>
        <w:t xml:space="preserve">ce </w:t>
      </w:r>
      <w:r w:rsidRPr="00EC0746">
        <w:rPr>
          <w:rFonts w:ascii="Times" w:hAnsi="Times" w:cstheme="majorBidi"/>
        </w:rPr>
        <w:t>contrôle social</w:t>
      </w:r>
      <w:r>
        <w:rPr>
          <w:rFonts w:ascii="Times" w:hAnsi="Times" w:cstheme="majorBidi"/>
        </w:rPr>
        <w:t xml:space="preserve"> serait-il destiné à maintenir </w:t>
      </w:r>
      <w:r w:rsidRPr="00EC0746">
        <w:rPr>
          <w:rFonts w:ascii="Times" w:hAnsi="Times" w:cstheme="majorBidi"/>
        </w:rPr>
        <w:t xml:space="preserve">une sorte </w:t>
      </w:r>
      <w:r>
        <w:rPr>
          <w:rFonts w:ascii="Times" w:hAnsi="Times" w:cstheme="majorBidi"/>
        </w:rPr>
        <w:t>« </w:t>
      </w:r>
      <w:r w:rsidRPr="00EC0746">
        <w:rPr>
          <w:rFonts w:ascii="Times" w:hAnsi="Times" w:cstheme="majorBidi"/>
        </w:rPr>
        <w:t>d'auto-marginalité</w:t>
      </w:r>
      <w:r>
        <w:rPr>
          <w:rFonts w:ascii="Times" w:hAnsi="Times" w:cstheme="majorBidi"/>
        </w:rPr>
        <w:t xml:space="preserve"> » ? Est-ce de l’ordre d’une </w:t>
      </w:r>
      <w:r w:rsidRPr="00EC0746">
        <w:rPr>
          <w:rFonts w:ascii="Times" w:hAnsi="Times" w:cstheme="majorBidi"/>
        </w:rPr>
        <w:t xml:space="preserve">auto-marginalisation </w:t>
      </w:r>
      <w:r>
        <w:rPr>
          <w:rFonts w:ascii="Times" w:hAnsi="Times" w:cstheme="majorBidi"/>
        </w:rPr>
        <w:t xml:space="preserve">ou d’une </w:t>
      </w:r>
      <w:r w:rsidRPr="00EC0746">
        <w:rPr>
          <w:rFonts w:ascii="Times" w:hAnsi="Times" w:cstheme="majorBidi"/>
        </w:rPr>
        <w:t>acceptation de la marge</w:t>
      </w:r>
      <w:r>
        <w:rPr>
          <w:rFonts w:ascii="Times" w:hAnsi="Times" w:cstheme="majorBidi"/>
        </w:rPr>
        <w:t xml:space="preserve"> de la population ? Une acceptation qui supposerait d'assumer l'identité </w:t>
      </w:r>
      <w:r w:rsidRPr="00EC0746">
        <w:rPr>
          <w:rFonts w:ascii="Times" w:hAnsi="Times" w:cstheme="majorBidi"/>
        </w:rPr>
        <w:t xml:space="preserve">liée à </w:t>
      </w:r>
      <w:r>
        <w:rPr>
          <w:rFonts w:ascii="Times" w:hAnsi="Times" w:cstheme="majorBidi"/>
        </w:rPr>
        <w:t>cet espace ; u</w:t>
      </w:r>
      <w:r w:rsidRPr="00EC0746">
        <w:rPr>
          <w:rFonts w:ascii="Times" w:hAnsi="Times" w:cstheme="majorBidi"/>
        </w:rPr>
        <w:t>ne i</w:t>
      </w:r>
      <w:r>
        <w:rPr>
          <w:rFonts w:ascii="Times" w:hAnsi="Times" w:cstheme="majorBidi"/>
        </w:rPr>
        <w:t xml:space="preserve">dentité de repli et d’entre-soi à préservée par le </w:t>
      </w:r>
      <w:r w:rsidRPr="00EC0746">
        <w:rPr>
          <w:rFonts w:ascii="Times" w:hAnsi="Times" w:cstheme="majorBidi"/>
        </w:rPr>
        <w:t>contrôle. C'est une forme d'organisation dans les quartiers non intégrés</w:t>
      </w:r>
      <w:r>
        <w:rPr>
          <w:rFonts w:ascii="Times" w:hAnsi="Times" w:cstheme="majorBidi"/>
        </w:rPr>
        <w:t xml:space="preserve"> qui ne </w:t>
      </w:r>
      <w:r w:rsidRPr="00EC0746">
        <w:rPr>
          <w:rFonts w:ascii="Times" w:hAnsi="Times" w:cstheme="majorBidi"/>
        </w:rPr>
        <w:t>sera</w:t>
      </w:r>
      <w:r>
        <w:rPr>
          <w:rFonts w:ascii="Times" w:hAnsi="Times" w:cstheme="majorBidi"/>
        </w:rPr>
        <w:t>it pas une volonté de s'exclure ou</w:t>
      </w:r>
      <w:r w:rsidRPr="00EC0746">
        <w:rPr>
          <w:rFonts w:ascii="Times" w:hAnsi="Times" w:cstheme="majorBidi"/>
        </w:rPr>
        <w:t xml:space="preserve"> de se marginaliser, mais une manière d'accepter, de gérer sa marginalisation.</w:t>
      </w:r>
      <w:r>
        <w:rPr>
          <w:rFonts w:ascii="Times" w:hAnsi="Times" w:cstheme="majorBidi"/>
        </w:rPr>
        <w:t xml:space="preserve"> </w:t>
      </w:r>
    </w:p>
    <w:p w14:paraId="01CA21D0" w14:textId="77777777" w:rsidR="003D3A19" w:rsidRPr="00EC0746" w:rsidRDefault="003D3A19" w:rsidP="003D3A19">
      <w:pPr>
        <w:spacing w:before="120" w:after="120"/>
        <w:rPr>
          <w:rFonts w:ascii="Times" w:hAnsi="Times" w:cstheme="majorBidi"/>
          <w:b/>
          <w:bCs/>
        </w:rPr>
      </w:pPr>
      <w:r>
        <w:rPr>
          <w:rFonts w:ascii="Times" w:hAnsi="Times" w:cstheme="majorBidi"/>
          <w:b/>
          <w:bCs/>
        </w:rPr>
        <w:t>Espagne</w:t>
      </w:r>
    </w:p>
    <w:p w14:paraId="427FDE23" w14:textId="77777777" w:rsidR="003D3A19" w:rsidRPr="00490769" w:rsidRDefault="003D3A19" w:rsidP="003D3A19">
      <w:pPr>
        <w:spacing w:before="120" w:after="120"/>
        <w:rPr>
          <w:rFonts w:ascii="Times" w:hAnsi="Times" w:cstheme="majorBidi"/>
          <w:bCs/>
          <w:u w:val="single"/>
        </w:rPr>
      </w:pPr>
      <w:r w:rsidRPr="00490769">
        <w:rPr>
          <w:rFonts w:ascii="Times" w:hAnsi="Times" w:cstheme="majorBidi"/>
          <w:bCs/>
          <w:u w:val="single"/>
        </w:rPr>
        <w:t>Barcelone, Rosa Tello et Nuria Benach</w:t>
      </w:r>
    </w:p>
    <w:p w14:paraId="3E79B9B0" w14:textId="77777777" w:rsidR="003D3A19" w:rsidRPr="00EC0746" w:rsidRDefault="003D3A19" w:rsidP="003D3A19">
      <w:pPr>
        <w:spacing w:before="120" w:after="120"/>
        <w:rPr>
          <w:rFonts w:ascii="Times" w:hAnsi="Times" w:cstheme="majorBidi"/>
        </w:rPr>
      </w:pPr>
      <w:r w:rsidRPr="00EC0746">
        <w:rPr>
          <w:rFonts w:ascii="Times" w:hAnsi="Times" w:cstheme="majorBidi"/>
        </w:rPr>
        <w:lastRenderedPageBreak/>
        <w:t>Barcelone est la 2</w:t>
      </w:r>
      <w:r w:rsidRPr="00EC0746">
        <w:rPr>
          <w:rFonts w:ascii="Times" w:hAnsi="Times" w:cstheme="majorBidi"/>
          <w:vertAlign w:val="superscript"/>
        </w:rPr>
        <w:t>nde</w:t>
      </w:r>
      <w:r w:rsidRPr="00EC0746">
        <w:rPr>
          <w:rFonts w:ascii="Times" w:hAnsi="Times" w:cstheme="majorBidi"/>
        </w:rPr>
        <w:t xml:space="preserve"> ville de l'</w:t>
      </w:r>
      <w:r>
        <w:rPr>
          <w:rFonts w:ascii="Times" w:hAnsi="Times" w:cstheme="majorBidi"/>
        </w:rPr>
        <w:t>Espagne, avec une a</w:t>
      </w:r>
      <w:r w:rsidRPr="00EC0746">
        <w:rPr>
          <w:rFonts w:ascii="Times" w:hAnsi="Times" w:cstheme="majorBidi"/>
        </w:rPr>
        <w:t xml:space="preserve">ire métropolitaine </w:t>
      </w:r>
      <w:r>
        <w:rPr>
          <w:rFonts w:ascii="Times" w:hAnsi="Times" w:cstheme="majorBidi"/>
        </w:rPr>
        <w:t xml:space="preserve">qui compte </w:t>
      </w:r>
      <w:r w:rsidRPr="00EC0746">
        <w:rPr>
          <w:rFonts w:ascii="Times" w:hAnsi="Times" w:cstheme="majorBidi"/>
        </w:rPr>
        <w:t>36 communes</w:t>
      </w:r>
      <w:r>
        <w:rPr>
          <w:rFonts w:ascii="Times" w:hAnsi="Times" w:cstheme="majorBidi"/>
        </w:rPr>
        <w:t xml:space="preserve">. Celle de </w:t>
      </w:r>
      <w:r w:rsidRPr="00EC0746">
        <w:rPr>
          <w:rFonts w:ascii="Times" w:hAnsi="Times" w:cstheme="majorBidi"/>
        </w:rPr>
        <w:t>Barcelone</w:t>
      </w:r>
      <w:r>
        <w:rPr>
          <w:rFonts w:ascii="Times" w:hAnsi="Times" w:cstheme="majorBidi"/>
        </w:rPr>
        <w:t xml:space="preserve"> totalise 1 500 000 </w:t>
      </w:r>
      <w:r w:rsidRPr="00EC0746">
        <w:rPr>
          <w:rFonts w:ascii="Times" w:hAnsi="Times" w:cstheme="majorBidi"/>
        </w:rPr>
        <w:t>hab</w:t>
      </w:r>
      <w:r>
        <w:rPr>
          <w:rFonts w:ascii="Times" w:hAnsi="Times" w:cstheme="majorBidi"/>
        </w:rPr>
        <w:t xml:space="preserve">itants et compte </w:t>
      </w:r>
      <w:r w:rsidRPr="00EC0746">
        <w:rPr>
          <w:rFonts w:ascii="Times" w:hAnsi="Times" w:cstheme="majorBidi"/>
        </w:rPr>
        <w:t xml:space="preserve">73 barrios. </w:t>
      </w:r>
      <w:r>
        <w:rPr>
          <w:rFonts w:ascii="Times" w:hAnsi="Times" w:cstheme="majorBidi"/>
        </w:rPr>
        <w:t xml:space="preserve">Le </w:t>
      </w:r>
      <w:r w:rsidRPr="00EC0746">
        <w:rPr>
          <w:rFonts w:ascii="Times" w:hAnsi="Times" w:cstheme="majorBidi"/>
        </w:rPr>
        <w:t xml:space="preserve">choix des quartiers étudiés </w:t>
      </w:r>
      <w:r>
        <w:rPr>
          <w:rFonts w:ascii="Times" w:hAnsi="Times" w:cstheme="majorBidi"/>
        </w:rPr>
        <w:t>s’est fait sur la base du croisement du r</w:t>
      </w:r>
      <w:r w:rsidRPr="00EC0746">
        <w:rPr>
          <w:rFonts w:ascii="Times" w:hAnsi="Times" w:cstheme="majorBidi"/>
        </w:rPr>
        <w:t>evenu familial</w:t>
      </w:r>
      <w:r>
        <w:rPr>
          <w:rFonts w:ascii="Times" w:hAnsi="Times" w:cstheme="majorBidi"/>
        </w:rPr>
        <w:t xml:space="preserve"> (inférieurs à la moyenne de la commune)</w:t>
      </w:r>
      <w:r w:rsidRPr="00EC0746">
        <w:rPr>
          <w:rFonts w:ascii="Times" w:hAnsi="Times" w:cstheme="majorBidi"/>
        </w:rPr>
        <w:t xml:space="preserve">, </w:t>
      </w:r>
      <w:r>
        <w:rPr>
          <w:rFonts w:ascii="Times" w:hAnsi="Times" w:cstheme="majorBidi"/>
        </w:rPr>
        <w:t xml:space="preserve">du taux de chômage, du </w:t>
      </w:r>
      <w:r w:rsidRPr="00EC0746">
        <w:rPr>
          <w:rFonts w:ascii="Times" w:hAnsi="Times" w:cstheme="majorBidi"/>
        </w:rPr>
        <w:t xml:space="preserve">niveau de formation, </w:t>
      </w:r>
      <w:r>
        <w:rPr>
          <w:rFonts w:ascii="Times" w:hAnsi="Times" w:cstheme="majorBidi"/>
        </w:rPr>
        <w:t>de l’</w:t>
      </w:r>
      <w:r w:rsidRPr="00EC0746">
        <w:rPr>
          <w:rFonts w:ascii="Times" w:hAnsi="Times" w:cstheme="majorBidi"/>
        </w:rPr>
        <w:t>état des logements</w:t>
      </w:r>
      <w:r>
        <w:rPr>
          <w:rFonts w:ascii="Times" w:hAnsi="Times" w:cstheme="majorBidi"/>
        </w:rPr>
        <w:t xml:space="preserve"> et de l’espace public (difficultés d’</w:t>
      </w:r>
      <w:r w:rsidRPr="00EC0746">
        <w:rPr>
          <w:rFonts w:ascii="Times" w:hAnsi="Times" w:cstheme="majorBidi"/>
        </w:rPr>
        <w:t xml:space="preserve">accessibilité, </w:t>
      </w:r>
      <w:r>
        <w:rPr>
          <w:rFonts w:ascii="Times" w:hAnsi="Times" w:cstheme="majorBidi"/>
        </w:rPr>
        <w:t xml:space="preserve">carence de </w:t>
      </w:r>
      <w:r w:rsidRPr="00EC0746">
        <w:rPr>
          <w:rFonts w:ascii="Times" w:hAnsi="Times" w:cstheme="majorBidi"/>
        </w:rPr>
        <w:t>zone verte</w:t>
      </w:r>
      <w:r>
        <w:rPr>
          <w:rFonts w:ascii="Times" w:hAnsi="Times" w:cstheme="majorBidi"/>
        </w:rPr>
        <w:t xml:space="preserve">), le niveau </w:t>
      </w:r>
      <w:r w:rsidRPr="00EC0746">
        <w:rPr>
          <w:rFonts w:ascii="Times" w:hAnsi="Times" w:cstheme="majorBidi"/>
        </w:rPr>
        <w:t>confli</w:t>
      </w:r>
      <w:r>
        <w:rPr>
          <w:rFonts w:ascii="Times" w:hAnsi="Times" w:cstheme="majorBidi"/>
        </w:rPr>
        <w:t xml:space="preserve">ctuel et de </w:t>
      </w:r>
      <w:r w:rsidRPr="00EC0746">
        <w:rPr>
          <w:rFonts w:ascii="Times" w:hAnsi="Times" w:cstheme="majorBidi"/>
        </w:rPr>
        <w:t>sécurité.</w:t>
      </w:r>
      <w:r>
        <w:rPr>
          <w:rFonts w:ascii="Times" w:hAnsi="Times" w:cstheme="majorBidi"/>
        </w:rPr>
        <w:t xml:space="preserve"> Une carte SIG construites sur la base de ces facteurs met en évidence les divisions sociales de Barcelone. </w:t>
      </w:r>
    </w:p>
    <w:p w14:paraId="5ED55EAA" w14:textId="77777777" w:rsidR="003D3A19" w:rsidRPr="00EC0746" w:rsidRDefault="003D3A19" w:rsidP="003D3A19">
      <w:pPr>
        <w:spacing w:before="120" w:after="120"/>
        <w:rPr>
          <w:rFonts w:ascii="Times" w:hAnsi="Times" w:cstheme="majorBidi"/>
        </w:rPr>
      </w:pPr>
      <w:r>
        <w:rPr>
          <w:rFonts w:ascii="Times" w:hAnsi="Times" w:cstheme="majorBidi"/>
        </w:rPr>
        <w:t xml:space="preserve">Les quartiers étudiés sont le </w:t>
      </w:r>
      <w:r w:rsidRPr="00EC0746">
        <w:rPr>
          <w:rFonts w:ascii="Times" w:hAnsi="Times" w:cstheme="majorBidi"/>
        </w:rPr>
        <w:t>Raval Sud</w:t>
      </w:r>
      <w:r>
        <w:rPr>
          <w:rFonts w:ascii="Times" w:hAnsi="Times" w:cstheme="majorBidi"/>
        </w:rPr>
        <w:t>, une zone marginale</w:t>
      </w:r>
      <w:r w:rsidRPr="00EC0746">
        <w:rPr>
          <w:rFonts w:ascii="Times" w:hAnsi="Times" w:cstheme="majorBidi"/>
        </w:rPr>
        <w:t xml:space="preserve"> </w:t>
      </w:r>
      <w:r>
        <w:rPr>
          <w:rFonts w:ascii="Times" w:hAnsi="Times" w:cstheme="majorBidi"/>
        </w:rPr>
        <w:t>dans le centre</w:t>
      </w:r>
      <w:r w:rsidRPr="00EC0746">
        <w:rPr>
          <w:rFonts w:ascii="Times" w:hAnsi="Times" w:cstheme="majorBidi"/>
        </w:rPr>
        <w:t xml:space="preserve"> historique</w:t>
      </w:r>
      <w:r>
        <w:rPr>
          <w:rFonts w:ascii="Times" w:hAnsi="Times" w:cstheme="majorBidi"/>
        </w:rPr>
        <w:t xml:space="preserve"> où la population immigrée est importante et les p</w:t>
      </w:r>
      <w:r w:rsidRPr="00EC0746">
        <w:rPr>
          <w:rFonts w:ascii="Times" w:hAnsi="Times" w:cstheme="majorBidi"/>
        </w:rPr>
        <w:t>ression</w:t>
      </w:r>
      <w:r>
        <w:rPr>
          <w:rFonts w:ascii="Times" w:hAnsi="Times" w:cstheme="majorBidi"/>
        </w:rPr>
        <w:t xml:space="preserve">s immobilières, </w:t>
      </w:r>
      <w:r w:rsidRPr="00EC0746">
        <w:rPr>
          <w:rFonts w:ascii="Times" w:hAnsi="Times" w:cstheme="majorBidi"/>
        </w:rPr>
        <w:t>liée</w:t>
      </w:r>
      <w:r>
        <w:rPr>
          <w:rFonts w:ascii="Times" w:hAnsi="Times" w:cstheme="majorBidi"/>
        </w:rPr>
        <w:t>s</w:t>
      </w:r>
      <w:r w:rsidRPr="00EC0746">
        <w:rPr>
          <w:rFonts w:ascii="Times" w:hAnsi="Times" w:cstheme="majorBidi"/>
        </w:rPr>
        <w:t xml:space="preserve"> au tourisme </w:t>
      </w:r>
      <w:r>
        <w:rPr>
          <w:rFonts w:ascii="Times" w:hAnsi="Times" w:cstheme="majorBidi"/>
        </w:rPr>
        <w:t xml:space="preserve">sont très </w:t>
      </w:r>
      <w:r w:rsidRPr="00EC0746">
        <w:rPr>
          <w:rFonts w:ascii="Times" w:hAnsi="Times" w:cstheme="majorBidi"/>
        </w:rPr>
        <w:t>forte</w:t>
      </w:r>
      <w:r>
        <w:rPr>
          <w:rFonts w:ascii="Times" w:hAnsi="Times" w:cstheme="majorBidi"/>
        </w:rPr>
        <w:t xml:space="preserve">s ; </w:t>
      </w:r>
      <w:r w:rsidRPr="00EC0746">
        <w:rPr>
          <w:rFonts w:ascii="Times" w:hAnsi="Times" w:cstheme="majorBidi"/>
        </w:rPr>
        <w:t>Besos-Marese</w:t>
      </w:r>
      <w:r>
        <w:rPr>
          <w:rFonts w:ascii="Times" w:hAnsi="Times" w:cstheme="majorBidi"/>
        </w:rPr>
        <w:t xml:space="preserve"> est situé</w:t>
      </w:r>
      <w:r w:rsidRPr="00EC0746">
        <w:rPr>
          <w:rFonts w:ascii="Times" w:hAnsi="Times" w:cstheme="majorBidi"/>
        </w:rPr>
        <w:t xml:space="preserve"> </w:t>
      </w:r>
      <w:r>
        <w:rPr>
          <w:rFonts w:ascii="Times" w:hAnsi="Times" w:cstheme="majorBidi"/>
        </w:rPr>
        <w:t>dans la périphérie mais entouré</w:t>
      </w:r>
      <w:r w:rsidRPr="00EC0746">
        <w:rPr>
          <w:rFonts w:ascii="Times" w:hAnsi="Times" w:cstheme="majorBidi"/>
        </w:rPr>
        <w:t xml:space="preserve"> </w:t>
      </w:r>
      <w:r>
        <w:rPr>
          <w:rFonts w:ascii="Times" w:hAnsi="Times" w:cstheme="majorBidi"/>
        </w:rPr>
        <w:t xml:space="preserve">d’une </w:t>
      </w:r>
      <w:r w:rsidRPr="00EC0746">
        <w:rPr>
          <w:rFonts w:ascii="Times" w:hAnsi="Times" w:cstheme="majorBidi"/>
        </w:rPr>
        <w:t xml:space="preserve">zone de rénovation urbaine avec </w:t>
      </w:r>
      <w:r>
        <w:rPr>
          <w:rFonts w:ascii="Times" w:hAnsi="Times" w:cstheme="majorBidi"/>
        </w:rPr>
        <w:t xml:space="preserve">des </w:t>
      </w:r>
      <w:r w:rsidRPr="00EC0746">
        <w:rPr>
          <w:rFonts w:ascii="Times" w:hAnsi="Times" w:cstheme="majorBidi"/>
        </w:rPr>
        <w:t>investissements pour le développement de grands événements</w:t>
      </w:r>
      <w:r>
        <w:rPr>
          <w:rFonts w:ascii="Times" w:hAnsi="Times" w:cstheme="majorBidi"/>
        </w:rPr>
        <w:t>. B</w:t>
      </w:r>
      <w:r w:rsidRPr="00EC0746">
        <w:rPr>
          <w:rFonts w:ascii="Times" w:hAnsi="Times" w:cstheme="majorBidi"/>
        </w:rPr>
        <w:t>âti dans les années 1960</w:t>
      </w:r>
      <w:r>
        <w:rPr>
          <w:rFonts w:ascii="Times" w:hAnsi="Times" w:cstheme="majorBidi"/>
        </w:rPr>
        <w:t xml:space="preserve">, le logement social dominant a été privatisé en </w:t>
      </w:r>
      <w:r w:rsidRPr="00EC0746">
        <w:rPr>
          <w:rFonts w:ascii="Times" w:hAnsi="Times" w:cstheme="majorBidi"/>
        </w:rPr>
        <w:t>1980</w:t>
      </w:r>
      <w:r>
        <w:rPr>
          <w:rFonts w:ascii="Times" w:hAnsi="Times" w:cstheme="majorBidi"/>
        </w:rPr>
        <w:t>. Les</w:t>
      </w:r>
      <w:r w:rsidRPr="00EC0746">
        <w:rPr>
          <w:rFonts w:ascii="Times" w:hAnsi="Times" w:cstheme="majorBidi"/>
        </w:rPr>
        <w:t xml:space="preserve"> condition</w:t>
      </w:r>
      <w:r>
        <w:rPr>
          <w:rFonts w:ascii="Times" w:hAnsi="Times" w:cstheme="majorBidi"/>
        </w:rPr>
        <w:t>s</w:t>
      </w:r>
      <w:r w:rsidRPr="00EC0746">
        <w:rPr>
          <w:rFonts w:ascii="Times" w:hAnsi="Times" w:cstheme="majorBidi"/>
        </w:rPr>
        <w:t xml:space="preserve"> de logement</w:t>
      </w:r>
      <w:r>
        <w:rPr>
          <w:rFonts w:ascii="Times" w:hAnsi="Times" w:cstheme="majorBidi"/>
        </w:rPr>
        <w:t xml:space="preserve"> sont </w:t>
      </w:r>
      <w:r w:rsidRPr="00EC0746">
        <w:rPr>
          <w:rFonts w:ascii="Times" w:hAnsi="Times" w:cstheme="majorBidi"/>
        </w:rPr>
        <w:t>dangereu</w:t>
      </w:r>
      <w:r>
        <w:rPr>
          <w:rFonts w:ascii="Times" w:hAnsi="Times" w:cstheme="majorBidi"/>
        </w:rPr>
        <w:t xml:space="preserve">ses </w:t>
      </w:r>
      <w:r w:rsidRPr="00EC0746">
        <w:rPr>
          <w:rFonts w:ascii="Times" w:hAnsi="Times" w:cstheme="majorBidi"/>
        </w:rPr>
        <w:t>pour les habitants</w:t>
      </w:r>
      <w:r>
        <w:rPr>
          <w:rFonts w:ascii="Times" w:hAnsi="Times" w:cstheme="majorBidi"/>
        </w:rPr>
        <w:t xml:space="preserve"> dont </w:t>
      </w:r>
      <w:r w:rsidRPr="00EC0746">
        <w:rPr>
          <w:rFonts w:ascii="Times" w:hAnsi="Times" w:cstheme="majorBidi"/>
        </w:rPr>
        <w:t>les conditions socio-économique</w:t>
      </w:r>
      <w:r>
        <w:rPr>
          <w:rFonts w:ascii="Times" w:hAnsi="Times" w:cstheme="majorBidi"/>
        </w:rPr>
        <w:t>s</w:t>
      </w:r>
      <w:r w:rsidRPr="00EC0746">
        <w:rPr>
          <w:rFonts w:ascii="Times" w:hAnsi="Times" w:cstheme="majorBidi"/>
        </w:rPr>
        <w:t xml:space="preserve"> difficiles </w:t>
      </w:r>
      <w:r>
        <w:rPr>
          <w:rFonts w:ascii="Times" w:hAnsi="Times" w:cstheme="majorBidi"/>
        </w:rPr>
        <w:t xml:space="preserve">ne leur permettent pas de déménager. Même conditions à </w:t>
      </w:r>
      <w:r w:rsidRPr="0018160D">
        <w:rPr>
          <w:rFonts w:ascii="Times" w:hAnsi="Times" w:cstheme="majorBidi"/>
        </w:rPr>
        <w:t>Trinitat Nova/Roquetes</w:t>
      </w:r>
      <w:r>
        <w:rPr>
          <w:rFonts w:ascii="Times" w:hAnsi="Times" w:cstheme="majorBidi"/>
        </w:rPr>
        <w:t>, un quartier composé d’</w:t>
      </w:r>
      <w:r w:rsidRPr="0018160D">
        <w:rPr>
          <w:rFonts w:ascii="Times" w:hAnsi="Times" w:cstheme="majorBidi"/>
        </w:rPr>
        <w:t xml:space="preserve">habitat auto-construit et </w:t>
      </w:r>
      <w:r>
        <w:rPr>
          <w:rFonts w:ascii="Times" w:hAnsi="Times" w:cstheme="majorBidi"/>
        </w:rPr>
        <w:t xml:space="preserve">de </w:t>
      </w:r>
      <w:r w:rsidRPr="0018160D">
        <w:rPr>
          <w:rFonts w:ascii="Times" w:hAnsi="Times" w:cstheme="majorBidi"/>
        </w:rPr>
        <w:t>logement social</w:t>
      </w:r>
      <w:r>
        <w:rPr>
          <w:rFonts w:ascii="Times" w:hAnsi="Times" w:cstheme="majorBidi"/>
        </w:rPr>
        <w:t xml:space="preserve">. Il y a cependant </w:t>
      </w:r>
      <w:r w:rsidRPr="00EC0746">
        <w:rPr>
          <w:rFonts w:ascii="Times" w:hAnsi="Times" w:cstheme="majorBidi"/>
        </w:rPr>
        <w:t>moins d'immigrés</w:t>
      </w:r>
      <w:r>
        <w:rPr>
          <w:rFonts w:ascii="Times" w:hAnsi="Times" w:cstheme="majorBidi"/>
        </w:rPr>
        <w:t xml:space="preserve"> et le quartier bénéficie d’une requalification</w:t>
      </w:r>
      <w:r w:rsidRPr="00EC0746">
        <w:rPr>
          <w:rFonts w:ascii="Times" w:hAnsi="Times" w:cstheme="majorBidi"/>
        </w:rPr>
        <w:t xml:space="preserve">. </w:t>
      </w:r>
    </w:p>
    <w:p w14:paraId="3A9D95C5" w14:textId="77777777" w:rsidR="003D3A19" w:rsidRPr="00EC0746" w:rsidRDefault="003D3A19" w:rsidP="003D3A19">
      <w:pPr>
        <w:spacing w:before="120" w:after="120"/>
        <w:rPr>
          <w:rFonts w:ascii="Times" w:hAnsi="Times" w:cstheme="majorBidi"/>
        </w:rPr>
      </w:pPr>
      <w:r>
        <w:rPr>
          <w:rFonts w:ascii="Times" w:hAnsi="Times" w:cstheme="majorBidi"/>
        </w:rPr>
        <w:t>L’étude concernera l</w:t>
      </w:r>
      <w:r w:rsidRPr="00C4183C">
        <w:rPr>
          <w:rFonts w:ascii="Times" w:hAnsi="Times" w:cstheme="majorBidi"/>
        </w:rPr>
        <w:t>es conditions de</w:t>
      </w:r>
      <w:r w:rsidRPr="00EC0746">
        <w:rPr>
          <w:rFonts w:ascii="Times" w:hAnsi="Times" w:cstheme="majorBidi"/>
        </w:rPr>
        <w:t xml:space="preserve"> vie</w:t>
      </w:r>
      <w:r>
        <w:rPr>
          <w:rFonts w:ascii="Times" w:hAnsi="Times" w:cstheme="majorBidi"/>
        </w:rPr>
        <w:t xml:space="preserve"> dans ces quartiers, beaucoup plus difficiles dans le contexte de crise et de raréfaction des </w:t>
      </w:r>
      <w:r w:rsidRPr="00EC0746">
        <w:rPr>
          <w:rFonts w:ascii="Times" w:hAnsi="Times" w:cstheme="majorBidi"/>
        </w:rPr>
        <w:t>investissement</w:t>
      </w:r>
      <w:r>
        <w:rPr>
          <w:rFonts w:ascii="Times" w:hAnsi="Times" w:cstheme="majorBidi"/>
        </w:rPr>
        <w:t>s</w:t>
      </w:r>
      <w:r w:rsidRPr="00EC0746">
        <w:rPr>
          <w:rFonts w:ascii="Times" w:hAnsi="Times" w:cstheme="majorBidi"/>
        </w:rPr>
        <w:t xml:space="preserve"> public</w:t>
      </w:r>
      <w:r>
        <w:rPr>
          <w:rFonts w:ascii="Times" w:hAnsi="Times" w:cstheme="majorBidi"/>
        </w:rPr>
        <w:t xml:space="preserve">s. Dans l’incapacité de rembourser leur crédit immobilier, de nombreux ménages </w:t>
      </w:r>
      <w:r w:rsidRPr="00EC0746">
        <w:rPr>
          <w:rFonts w:ascii="Times" w:hAnsi="Times" w:cstheme="majorBidi"/>
        </w:rPr>
        <w:t>perdent leur</w:t>
      </w:r>
      <w:r>
        <w:rPr>
          <w:rFonts w:ascii="Times" w:hAnsi="Times" w:cstheme="majorBidi"/>
        </w:rPr>
        <w:t xml:space="preserve"> maison. Mais l’expulsion ne les exonère pas de s’acquitter de l'hypothèque. L’examen portera également sur les stratégies de résistances des populations face à cette précarisation. </w:t>
      </w:r>
    </w:p>
    <w:p w14:paraId="4A8783A1" w14:textId="77777777" w:rsidR="003D3A19" w:rsidRPr="00C4183C" w:rsidRDefault="003D3A19" w:rsidP="003D3A19">
      <w:pPr>
        <w:spacing w:before="120" w:after="120"/>
        <w:rPr>
          <w:rFonts w:ascii="Times" w:hAnsi="Times" w:cstheme="majorBidi"/>
          <w:bCs/>
          <w:u w:val="single"/>
        </w:rPr>
      </w:pPr>
      <w:r w:rsidRPr="00C4183C">
        <w:rPr>
          <w:rFonts w:ascii="Times" w:hAnsi="Times" w:cstheme="majorBidi"/>
          <w:bCs/>
          <w:u w:val="single"/>
        </w:rPr>
        <w:t xml:space="preserve">Grenade, Alberto Capote </w:t>
      </w:r>
    </w:p>
    <w:p w14:paraId="4BD181E4" w14:textId="77777777" w:rsidR="003D3A19" w:rsidRPr="00EC0746" w:rsidRDefault="003D3A19" w:rsidP="003D3A19">
      <w:pPr>
        <w:spacing w:before="120" w:after="120"/>
        <w:rPr>
          <w:rFonts w:ascii="Times" w:hAnsi="Times" w:cstheme="majorBidi"/>
        </w:rPr>
      </w:pPr>
      <w:r w:rsidRPr="00EC0746">
        <w:rPr>
          <w:rFonts w:ascii="Times" w:hAnsi="Times" w:cstheme="majorBidi"/>
        </w:rPr>
        <w:t>Grenade</w:t>
      </w:r>
      <w:r>
        <w:rPr>
          <w:rFonts w:ascii="Times" w:hAnsi="Times" w:cstheme="majorBidi"/>
        </w:rPr>
        <w:t xml:space="preserve"> (</w:t>
      </w:r>
      <w:r w:rsidRPr="00EC0746">
        <w:rPr>
          <w:rFonts w:ascii="Times" w:hAnsi="Times" w:cstheme="majorBidi"/>
        </w:rPr>
        <w:t>240 000 hab</w:t>
      </w:r>
      <w:r>
        <w:rPr>
          <w:rFonts w:ascii="Times" w:hAnsi="Times" w:cstheme="majorBidi"/>
        </w:rPr>
        <w:t>itants), une cité</w:t>
      </w:r>
      <w:r w:rsidRPr="00EC0746">
        <w:rPr>
          <w:rFonts w:ascii="Times" w:hAnsi="Times" w:cstheme="majorBidi"/>
        </w:rPr>
        <w:t xml:space="preserve"> universitaire et commerciale</w:t>
      </w:r>
      <w:r>
        <w:rPr>
          <w:rFonts w:ascii="Times" w:hAnsi="Times" w:cstheme="majorBidi"/>
        </w:rPr>
        <w:t xml:space="preserve">, où le </w:t>
      </w:r>
      <w:r w:rsidRPr="00EC0746">
        <w:rPr>
          <w:rFonts w:ascii="Times" w:hAnsi="Times" w:cstheme="majorBidi"/>
        </w:rPr>
        <w:t xml:space="preserve">tourisme est </w:t>
      </w:r>
      <w:r>
        <w:rPr>
          <w:rFonts w:ascii="Times" w:hAnsi="Times" w:cstheme="majorBidi"/>
        </w:rPr>
        <w:t xml:space="preserve">le </w:t>
      </w:r>
      <w:r w:rsidRPr="00EC0746">
        <w:rPr>
          <w:rFonts w:ascii="Times" w:hAnsi="Times" w:cstheme="majorBidi"/>
        </w:rPr>
        <w:t>secteur économique le plus important</w:t>
      </w:r>
      <w:r>
        <w:rPr>
          <w:rFonts w:ascii="Times" w:hAnsi="Times" w:cstheme="majorBidi"/>
        </w:rPr>
        <w:t xml:space="preserve"> appartient à l’A</w:t>
      </w:r>
      <w:r w:rsidRPr="00EC0746">
        <w:rPr>
          <w:rFonts w:ascii="Times" w:hAnsi="Times" w:cstheme="majorBidi"/>
        </w:rPr>
        <w:t xml:space="preserve">ndalousie orientale, </w:t>
      </w:r>
      <w:r>
        <w:rPr>
          <w:rFonts w:ascii="Times" w:hAnsi="Times" w:cstheme="majorBidi"/>
        </w:rPr>
        <w:t xml:space="preserve">région des plus pauvres d’Espagne. Le </w:t>
      </w:r>
      <w:r w:rsidRPr="00EC0746">
        <w:rPr>
          <w:rFonts w:ascii="Times" w:hAnsi="Times" w:cstheme="majorBidi"/>
        </w:rPr>
        <w:t xml:space="preserve">District nord </w:t>
      </w:r>
      <w:r>
        <w:rPr>
          <w:rFonts w:ascii="Times" w:hAnsi="Times" w:cstheme="majorBidi"/>
        </w:rPr>
        <w:t xml:space="preserve">(15 000 hab.) </w:t>
      </w:r>
      <w:r w:rsidRPr="00EC0746">
        <w:rPr>
          <w:rFonts w:ascii="Times" w:hAnsi="Times" w:cstheme="majorBidi"/>
        </w:rPr>
        <w:t>de Grenade</w:t>
      </w:r>
      <w:r>
        <w:rPr>
          <w:rFonts w:ascii="Times" w:hAnsi="Times" w:cstheme="majorBidi"/>
        </w:rPr>
        <w:t xml:space="preserve"> est un exemple pertinent du processus de construction d’une marge par des politiques de peuplement (relogement des gitans, de sinistrés, d’immigrés et autres populations fragiles), des actions de requalification qui ont introduit de l’hétérogénéité sociale et des effets de la crise de 2008, en particulier le chômage de masse. L’investissement sera axé sur les pratiques de résistance des populations et les formes d’interactions avec d’autres populations et d’autres mouvements. L’idée est également de travailler sur les discours et les mots signifiants la marge au sein des populations, en usant, comme les collègues italiens, de l’auto-vidéo. </w:t>
      </w:r>
    </w:p>
    <w:p w14:paraId="3F70EFD4" w14:textId="77777777" w:rsidR="003D3A19" w:rsidRPr="004108B0" w:rsidRDefault="003D3A19" w:rsidP="003D3A19">
      <w:pPr>
        <w:spacing w:before="120" w:after="120"/>
        <w:rPr>
          <w:rFonts w:ascii="Times" w:hAnsi="Times" w:cstheme="majorBidi"/>
          <w:b/>
          <w:bCs/>
        </w:rPr>
      </w:pPr>
      <w:r>
        <w:rPr>
          <w:rFonts w:ascii="Times" w:hAnsi="Times" w:cstheme="majorBidi"/>
          <w:b/>
          <w:bCs/>
        </w:rPr>
        <w:t xml:space="preserve">Débat </w:t>
      </w:r>
      <w:r w:rsidRPr="00EC0746">
        <w:rPr>
          <w:rFonts w:ascii="Times" w:hAnsi="Times" w:cstheme="majorBidi"/>
          <w:b/>
          <w:bCs/>
        </w:rPr>
        <w:t>sur le</w:t>
      </w:r>
      <w:r>
        <w:rPr>
          <w:rFonts w:ascii="Times" w:hAnsi="Times" w:cstheme="majorBidi"/>
          <w:b/>
          <w:bCs/>
        </w:rPr>
        <w:t>s présentations d’Espagne</w:t>
      </w:r>
    </w:p>
    <w:p w14:paraId="6AAD7659" w14:textId="77777777" w:rsidR="003D3A19" w:rsidRPr="00EC0746" w:rsidRDefault="003D3A19" w:rsidP="003D3A19">
      <w:pPr>
        <w:spacing w:before="120" w:after="120"/>
        <w:rPr>
          <w:rFonts w:ascii="Times" w:hAnsi="Times" w:cstheme="majorBidi"/>
        </w:rPr>
      </w:pPr>
      <w:r>
        <w:rPr>
          <w:rFonts w:ascii="Times" w:hAnsi="Times" w:cstheme="majorBidi"/>
        </w:rPr>
        <w:t>L’intérêt des travaux</w:t>
      </w:r>
      <w:r w:rsidRPr="00EC0746">
        <w:rPr>
          <w:rFonts w:ascii="Times" w:hAnsi="Times" w:cstheme="majorBidi"/>
        </w:rPr>
        <w:t xml:space="preserve"> sur l'Espa</w:t>
      </w:r>
      <w:r>
        <w:rPr>
          <w:rFonts w:ascii="Times" w:hAnsi="Times" w:cstheme="majorBidi"/>
        </w:rPr>
        <w:t xml:space="preserve">gne est que la question de la marge n’est </w:t>
      </w:r>
      <w:r w:rsidRPr="00EC0746">
        <w:rPr>
          <w:rFonts w:ascii="Times" w:hAnsi="Times" w:cstheme="majorBidi"/>
        </w:rPr>
        <w:t xml:space="preserve">pas </w:t>
      </w:r>
      <w:r>
        <w:rPr>
          <w:rFonts w:ascii="Times" w:hAnsi="Times" w:cstheme="majorBidi"/>
        </w:rPr>
        <w:t xml:space="preserve">abordée </w:t>
      </w:r>
      <w:r w:rsidRPr="00EC0746">
        <w:rPr>
          <w:rFonts w:ascii="Times" w:hAnsi="Times" w:cstheme="majorBidi"/>
        </w:rPr>
        <w:t xml:space="preserve">seulement par </w:t>
      </w:r>
      <w:r>
        <w:rPr>
          <w:rFonts w:ascii="Times" w:hAnsi="Times" w:cstheme="majorBidi"/>
        </w:rPr>
        <w:t>l’</w:t>
      </w:r>
      <w:r w:rsidRPr="00EC0746">
        <w:rPr>
          <w:rFonts w:ascii="Times" w:hAnsi="Times" w:cstheme="majorBidi"/>
        </w:rPr>
        <w:t xml:space="preserve">habitat mais aussi par </w:t>
      </w:r>
      <w:r>
        <w:rPr>
          <w:rFonts w:ascii="Times" w:hAnsi="Times" w:cstheme="majorBidi"/>
        </w:rPr>
        <w:t xml:space="preserve">la </w:t>
      </w:r>
      <w:r w:rsidRPr="00EC0746">
        <w:rPr>
          <w:rFonts w:ascii="Times" w:hAnsi="Times" w:cstheme="majorBidi"/>
        </w:rPr>
        <w:t>question du chômage</w:t>
      </w:r>
      <w:r>
        <w:rPr>
          <w:rFonts w:ascii="Times" w:hAnsi="Times" w:cstheme="majorBidi"/>
        </w:rPr>
        <w:t xml:space="preserve">. Ce qui permet de comprendre les impacts sur les mutations du quartier. La convergence entre les résistances des populations à la marginalisation et les mouvements plus larges </w:t>
      </w:r>
      <w:r w:rsidRPr="00EC0746">
        <w:rPr>
          <w:rFonts w:ascii="Times" w:hAnsi="Times" w:cstheme="majorBidi"/>
        </w:rPr>
        <w:t>qui posent le problème de la crise</w:t>
      </w:r>
      <w:r>
        <w:rPr>
          <w:rFonts w:ascii="Times" w:hAnsi="Times" w:cstheme="majorBidi"/>
        </w:rPr>
        <w:t xml:space="preserve"> est intéressante à examiner par rapport aux effets qu’elle peut avoir sur les quartiers. </w:t>
      </w:r>
    </w:p>
    <w:p w14:paraId="1BA22879" w14:textId="77777777" w:rsidR="003D3A19" w:rsidRPr="00EC0746" w:rsidRDefault="003D3A19" w:rsidP="003D3A19">
      <w:pPr>
        <w:spacing w:before="120" w:after="120"/>
        <w:rPr>
          <w:rFonts w:ascii="Times" w:hAnsi="Times" w:cstheme="majorBidi"/>
        </w:rPr>
      </w:pPr>
      <w:r>
        <w:rPr>
          <w:rFonts w:ascii="Times" w:hAnsi="Times" w:cstheme="majorBidi"/>
        </w:rPr>
        <w:t>Le contexte de crise permet de saisir les</w:t>
      </w:r>
      <w:r w:rsidRPr="00EC0746">
        <w:rPr>
          <w:rFonts w:ascii="Times" w:hAnsi="Times" w:cstheme="majorBidi"/>
        </w:rPr>
        <w:t xml:space="preserve"> rupture</w:t>
      </w:r>
      <w:r>
        <w:rPr>
          <w:rFonts w:ascii="Times" w:hAnsi="Times" w:cstheme="majorBidi"/>
        </w:rPr>
        <w:t>s</w:t>
      </w:r>
      <w:r w:rsidRPr="00EC0746">
        <w:rPr>
          <w:rFonts w:ascii="Times" w:hAnsi="Times" w:cstheme="majorBidi"/>
        </w:rPr>
        <w:t xml:space="preserve">, </w:t>
      </w:r>
      <w:r>
        <w:rPr>
          <w:rFonts w:ascii="Times" w:hAnsi="Times" w:cstheme="majorBidi"/>
        </w:rPr>
        <w:t xml:space="preserve">les opportunités et les transitions. Par exemple, le quartier du </w:t>
      </w:r>
      <w:r w:rsidRPr="00EC0746">
        <w:rPr>
          <w:rFonts w:ascii="Times" w:hAnsi="Times" w:cstheme="majorBidi"/>
        </w:rPr>
        <w:t xml:space="preserve">Raval </w:t>
      </w:r>
      <w:r>
        <w:rPr>
          <w:rFonts w:ascii="Times" w:hAnsi="Times" w:cstheme="majorBidi"/>
        </w:rPr>
        <w:t xml:space="preserve">à </w:t>
      </w:r>
      <w:r w:rsidRPr="00EC0746">
        <w:rPr>
          <w:rFonts w:ascii="Times" w:hAnsi="Times" w:cstheme="majorBidi"/>
        </w:rPr>
        <w:t xml:space="preserve">Barcelone </w:t>
      </w:r>
      <w:r>
        <w:rPr>
          <w:rFonts w:ascii="Times" w:hAnsi="Times" w:cstheme="majorBidi"/>
        </w:rPr>
        <w:t xml:space="preserve">était dans une perspective de gentrification qui semble stoppée </w:t>
      </w:r>
      <w:r w:rsidRPr="00EC0746">
        <w:rPr>
          <w:rFonts w:ascii="Times" w:hAnsi="Times" w:cstheme="majorBidi"/>
        </w:rPr>
        <w:t xml:space="preserve">car il </w:t>
      </w:r>
      <w:r>
        <w:rPr>
          <w:rFonts w:ascii="Times" w:hAnsi="Times" w:cstheme="majorBidi"/>
        </w:rPr>
        <w:t>n’</w:t>
      </w:r>
      <w:r w:rsidRPr="00EC0746">
        <w:rPr>
          <w:rFonts w:ascii="Times" w:hAnsi="Times" w:cstheme="majorBidi"/>
        </w:rPr>
        <w:t>y a plus aucun investissement ni privé, ni public</w:t>
      </w:r>
      <w:r>
        <w:rPr>
          <w:rFonts w:ascii="Times" w:hAnsi="Times" w:cstheme="majorBidi"/>
        </w:rPr>
        <w:t> : les espaces libérés des bâtiments</w:t>
      </w:r>
      <w:r w:rsidRPr="00EC0746">
        <w:rPr>
          <w:rFonts w:ascii="Times" w:hAnsi="Times" w:cstheme="majorBidi"/>
        </w:rPr>
        <w:t xml:space="preserve"> détruits </w:t>
      </w:r>
      <w:r>
        <w:rPr>
          <w:rFonts w:ascii="Times" w:hAnsi="Times" w:cstheme="majorBidi"/>
        </w:rPr>
        <w:t xml:space="preserve">sont vides, certains ont été conquis pour la création de </w:t>
      </w:r>
      <w:r w:rsidRPr="00EC0746">
        <w:rPr>
          <w:rFonts w:ascii="Times" w:hAnsi="Times" w:cstheme="majorBidi"/>
        </w:rPr>
        <w:t xml:space="preserve">jardins </w:t>
      </w:r>
      <w:r>
        <w:rPr>
          <w:rFonts w:ascii="Times" w:hAnsi="Times" w:cstheme="majorBidi"/>
        </w:rPr>
        <w:t xml:space="preserve">agricoles solidaires. </w:t>
      </w:r>
    </w:p>
    <w:p w14:paraId="36F77244"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T</w:t>
      </w:r>
      <w:r>
        <w:rPr>
          <w:rFonts w:ascii="Times" w:hAnsi="Times" w:cstheme="majorBidi"/>
          <w:b/>
          <w:bCs/>
        </w:rPr>
        <w:t>urquie</w:t>
      </w:r>
    </w:p>
    <w:p w14:paraId="4DE7590B" w14:textId="77777777" w:rsidR="003D3A19" w:rsidRPr="001A02B4" w:rsidRDefault="003D3A19" w:rsidP="003D3A19">
      <w:pPr>
        <w:spacing w:before="120" w:after="120"/>
        <w:rPr>
          <w:rFonts w:ascii="Times" w:hAnsi="Times" w:cstheme="majorBidi"/>
          <w:bCs/>
          <w:u w:val="single"/>
        </w:rPr>
      </w:pPr>
      <w:r w:rsidRPr="001A02B4">
        <w:rPr>
          <w:rFonts w:ascii="Times" w:hAnsi="Times" w:cstheme="majorBidi"/>
          <w:bCs/>
          <w:u w:val="single"/>
        </w:rPr>
        <w:t>Istanbul et Ankara, Gulcin Lelandais</w:t>
      </w:r>
      <w:r>
        <w:rPr>
          <w:rFonts w:ascii="Times" w:hAnsi="Times" w:cstheme="majorBidi"/>
          <w:bCs/>
          <w:u w:val="single"/>
        </w:rPr>
        <w:t>,</w:t>
      </w:r>
      <w:r w:rsidRPr="001A02B4">
        <w:rPr>
          <w:rFonts w:ascii="Times" w:hAnsi="Times" w:cstheme="majorBidi"/>
          <w:bCs/>
          <w:u w:val="single"/>
        </w:rPr>
        <w:t xml:space="preserve"> Yoann Morvan</w:t>
      </w:r>
    </w:p>
    <w:p w14:paraId="3F4FD9A2" w14:textId="77777777" w:rsidR="003D3A19" w:rsidRPr="00EC0746" w:rsidRDefault="003D3A19" w:rsidP="003D3A19">
      <w:pPr>
        <w:spacing w:before="120" w:after="120"/>
        <w:rPr>
          <w:rFonts w:ascii="Times" w:hAnsi="Times" w:cstheme="majorBidi"/>
        </w:rPr>
      </w:pPr>
      <w:r>
        <w:rPr>
          <w:rFonts w:ascii="Times" w:hAnsi="Times" w:cstheme="majorBidi"/>
        </w:rPr>
        <w:t>D</w:t>
      </w:r>
      <w:r w:rsidRPr="00EC0746">
        <w:rPr>
          <w:rFonts w:ascii="Times" w:hAnsi="Times" w:cstheme="majorBidi"/>
        </w:rPr>
        <w:t xml:space="preserve">eux quartiers </w:t>
      </w:r>
      <w:r>
        <w:rPr>
          <w:rFonts w:ascii="Times" w:hAnsi="Times" w:cstheme="majorBidi"/>
        </w:rPr>
        <w:t xml:space="preserve">seront étudiés </w:t>
      </w:r>
      <w:r w:rsidRPr="00EC0746">
        <w:rPr>
          <w:rFonts w:ascii="Times" w:hAnsi="Times" w:cstheme="majorBidi"/>
        </w:rPr>
        <w:t>à Istanbul</w:t>
      </w:r>
      <w:r>
        <w:rPr>
          <w:rFonts w:ascii="Times" w:hAnsi="Times" w:cstheme="majorBidi"/>
        </w:rPr>
        <w:t>, l’</w:t>
      </w:r>
      <w:r w:rsidRPr="00EC0746">
        <w:rPr>
          <w:rFonts w:ascii="Times" w:hAnsi="Times" w:cstheme="majorBidi"/>
        </w:rPr>
        <w:t xml:space="preserve">un dans </w:t>
      </w:r>
      <w:r>
        <w:rPr>
          <w:rFonts w:ascii="Times" w:hAnsi="Times" w:cstheme="majorBidi"/>
        </w:rPr>
        <w:t xml:space="preserve">la </w:t>
      </w:r>
      <w:r w:rsidRPr="00EC0746">
        <w:rPr>
          <w:rFonts w:ascii="Times" w:hAnsi="Times" w:cstheme="majorBidi"/>
        </w:rPr>
        <w:t xml:space="preserve">partie européenne et </w:t>
      </w:r>
      <w:r>
        <w:rPr>
          <w:rFonts w:ascii="Times" w:hAnsi="Times" w:cstheme="majorBidi"/>
        </w:rPr>
        <w:t xml:space="preserve">l’autre asiatique, </w:t>
      </w:r>
      <w:r w:rsidRPr="00EC0746">
        <w:rPr>
          <w:rFonts w:ascii="Times" w:hAnsi="Times" w:cstheme="majorBidi"/>
        </w:rPr>
        <w:t xml:space="preserve">un </w:t>
      </w:r>
      <w:r>
        <w:rPr>
          <w:rFonts w:ascii="Times" w:hAnsi="Times" w:cstheme="majorBidi"/>
        </w:rPr>
        <w:t>3</w:t>
      </w:r>
      <w:r w:rsidRPr="001A02B4">
        <w:rPr>
          <w:rFonts w:ascii="Times" w:hAnsi="Times" w:cstheme="majorBidi"/>
          <w:vertAlign w:val="superscript"/>
        </w:rPr>
        <w:t>ème</w:t>
      </w:r>
      <w:r>
        <w:rPr>
          <w:rFonts w:ascii="Times" w:hAnsi="Times" w:cstheme="majorBidi"/>
        </w:rPr>
        <w:t xml:space="preserve"> </w:t>
      </w:r>
      <w:r w:rsidRPr="00EC0746">
        <w:rPr>
          <w:rFonts w:ascii="Times" w:hAnsi="Times" w:cstheme="majorBidi"/>
        </w:rPr>
        <w:t>à Ankara.</w:t>
      </w:r>
      <w:r>
        <w:rPr>
          <w:rFonts w:ascii="Times" w:hAnsi="Times" w:cstheme="majorBidi"/>
        </w:rPr>
        <w:t xml:space="preserve"> Ils </w:t>
      </w:r>
      <w:r w:rsidRPr="00EC0746">
        <w:rPr>
          <w:rFonts w:ascii="Times" w:hAnsi="Times" w:cstheme="majorBidi"/>
        </w:rPr>
        <w:t xml:space="preserve">sont </w:t>
      </w:r>
      <w:r>
        <w:rPr>
          <w:rFonts w:ascii="Times" w:hAnsi="Times" w:cstheme="majorBidi"/>
        </w:rPr>
        <w:t xml:space="preserve">tous </w:t>
      </w:r>
      <w:r w:rsidRPr="00EC0746">
        <w:rPr>
          <w:rFonts w:ascii="Times" w:hAnsi="Times" w:cstheme="majorBidi"/>
        </w:rPr>
        <w:t>situés dans des centres villes</w:t>
      </w:r>
      <w:r>
        <w:rPr>
          <w:rFonts w:ascii="Times" w:hAnsi="Times" w:cstheme="majorBidi"/>
        </w:rPr>
        <w:t>, classés p</w:t>
      </w:r>
      <w:r w:rsidRPr="00EC0746">
        <w:rPr>
          <w:rFonts w:ascii="Times" w:hAnsi="Times" w:cstheme="majorBidi"/>
        </w:rPr>
        <w:t>atrimoine UNESCO</w:t>
      </w:r>
      <w:r>
        <w:rPr>
          <w:rFonts w:ascii="Times" w:hAnsi="Times" w:cstheme="majorBidi"/>
        </w:rPr>
        <w:t>, populaires et c</w:t>
      </w:r>
      <w:r w:rsidRPr="00EC0746">
        <w:rPr>
          <w:rFonts w:ascii="Times" w:hAnsi="Times" w:cstheme="majorBidi"/>
        </w:rPr>
        <w:t>osmopolite</w:t>
      </w:r>
      <w:r>
        <w:rPr>
          <w:rFonts w:ascii="Times" w:hAnsi="Times" w:cstheme="majorBidi"/>
        </w:rPr>
        <w:t xml:space="preserve">s. </w:t>
      </w:r>
      <w:r w:rsidRPr="00EC0746">
        <w:rPr>
          <w:rFonts w:ascii="Times" w:hAnsi="Times" w:cstheme="majorBidi"/>
        </w:rPr>
        <w:t>Su</w:t>
      </w:r>
      <w:r>
        <w:rPr>
          <w:rFonts w:ascii="Times" w:hAnsi="Times" w:cstheme="majorBidi"/>
        </w:rPr>
        <w:t>l</w:t>
      </w:r>
      <w:r w:rsidRPr="00EC0746">
        <w:rPr>
          <w:rFonts w:ascii="Times" w:hAnsi="Times" w:cstheme="majorBidi"/>
        </w:rPr>
        <w:t>ukulé</w:t>
      </w:r>
      <w:r>
        <w:rPr>
          <w:rFonts w:ascii="Times" w:hAnsi="Times" w:cstheme="majorBidi"/>
        </w:rPr>
        <w:t xml:space="preserve"> à Istanbul où 2/3 de la population est </w:t>
      </w:r>
      <w:r w:rsidRPr="00EC0746">
        <w:rPr>
          <w:rFonts w:ascii="Times" w:hAnsi="Times" w:cstheme="majorBidi"/>
        </w:rPr>
        <w:t xml:space="preserve">Roms </w:t>
      </w:r>
      <w:r>
        <w:rPr>
          <w:rFonts w:ascii="Times" w:hAnsi="Times" w:cstheme="majorBidi"/>
        </w:rPr>
        <w:t>(</w:t>
      </w:r>
      <w:r w:rsidRPr="00EC0746">
        <w:rPr>
          <w:rFonts w:ascii="Times" w:hAnsi="Times" w:cstheme="majorBidi"/>
        </w:rPr>
        <w:t>sédentaires depuis 400 ans</w:t>
      </w:r>
      <w:r>
        <w:rPr>
          <w:rFonts w:ascii="Times" w:hAnsi="Times" w:cstheme="majorBidi"/>
        </w:rPr>
        <w:t>) ; le quartier</w:t>
      </w:r>
      <w:r w:rsidRPr="00EC0746">
        <w:rPr>
          <w:rFonts w:ascii="Times" w:hAnsi="Times" w:cstheme="majorBidi"/>
        </w:rPr>
        <w:t xml:space="preserve"> informel du </w:t>
      </w:r>
      <w:r>
        <w:rPr>
          <w:rFonts w:ascii="Times" w:hAnsi="Times" w:cstheme="majorBidi"/>
        </w:rPr>
        <w:t>1</w:t>
      </w:r>
      <w:r w:rsidRPr="00863063">
        <w:rPr>
          <w:rFonts w:ascii="Times" w:hAnsi="Times" w:cstheme="majorBidi"/>
          <w:vertAlign w:val="superscript"/>
        </w:rPr>
        <w:t>er</w:t>
      </w:r>
      <w:r w:rsidRPr="00EC0746">
        <w:rPr>
          <w:rFonts w:ascii="Times" w:hAnsi="Times" w:cstheme="majorBidi"/>
        </w:rPr>
        <w:t xml:space="preserve"> mai </w:t>
      </w:r>
      <w:r>
        <w:rPr>
          <w:rFonts w:ascii="Times" w:hAnsi="Times" w:cstheme="majorBidi"/>
        </w:rPr>
        <w:t xml:space="preserve">où </w:t>
      </w:r>
      <w:r w:rsidRPr="00EC0746">
        <w:rPr>
          <w:rFonts w:ascii="Times" w:hAnsi="Times" w:cstheme="majorBidi"/>
        </w:rPr>
        <w:t>l'extrême gauche turque</w:t>
      </w:r>
      <w:r>
        <w:rPr>
          <w:rFonts w:ascii="Times" w:hAnsi="Times" w:cstheme="majorBidi"/>
        </w:rPr>
        <w:t>, fortement représentée, a mis en place une gestion autonome selon une logique socialiste</w:t>
      </w:r>
      <w:r w:rsidRPr="00EC0746">
        <w:rPr>
          <w:rFonts w:ascii="Times" w:hAnsi="Times" w:cstheme="majorBidi"/>
        </w:rPr>
        <w:t xml:space="preserve"> avec </w:t>
      </w:r>
      <w:r>
        <w:rPr>
          <w:rFonts w:ascii="Times" w:hAnsi="Times" w:cstheme="majorBidi"/>
        </w:rPr>
        <w:t xml:space="preserve">un </w:t>
      </w:r>
      <w:r w:rsidRPr="00EC0746">
        <w:rPr>
          <w:rFonts w:ascii="Times" w:hAnsi="Times" w:cstheme="majorBidi"/>
        </w:rPr>
        <w:t>comité populaire</w:t>
      </w:r>
      <w:r>
        <w:rPr>
          <w:rFonts w:ascii="Times" w:hAnsi="Times" w:cstheme="majorBidi"/>
        </w:rPr>
        <w:t>. Ces lieux</w:t>
      </w:r>
      <w:r w:rsidRPr="00EC0746">
        <w:rPr>
          <w:rFonts w:ascii="Times" w:hAnsi="Times" w:cstheme="majorBidi"/>
        </w:rPr>
        <w:t xml:space="preserve"> de stigmatisation</w:t>
      </w:r>
      <w:r>
        <w:rPr>
          <w:rFonts w:ascii="Times" w:hAnsi="Times" w:cstheme="majorBidi"/>
        </w:rPr>
        <w:t xml:space="preserve"> de la part des m</w:t>
      </w:r>
      <w:r w:rsidRPr="00EC0746">
        <w:rPr>
          <w:rFonts w:ascii="Times" w:hAnsi="Times" w:cstheme="majorBidi"/>
        </w:rPr>
        <w:t>édia</w:t>
      </w:r>
      <w:r>
        <w:rPr>
          <w:rFonts w:ascii="Times" w:hAnsi="Times" w:cstheme="majorBidi"/>
        </w:rPr>
        <w:t>s</w:t>
      </w:r>
      <w:r w:rsidRPr="00EC0746">
        <w:rPr>
          <w:rFonts w:ascii="Times" w:hAnsi="Times" w:cstheme="majorBidi"/>
        </w:rPr>
        <w:t xml:space="preserve"> et </w:t>
      </w:r>
      <w:r>
        <w:rPr>
          <w:rFonts w:ascii="Times" w:hAnsi="Times" w:cstheme="majorBidi"/>
        </w:rPr>
        <w:t xml:space="preserve">de l’opinion publique, </w:t>
      </w:r>
      <w:r w:rsidRPr="00EC0746">
        <w:rPr>
          <w:rFonts w:ascii="Times" w:hAnsi="Times" w:cstheme="majorBidi"/>
        </w:rPr>
        <w:t>proche</w:t>
      </w:r>
      <w:r>
        <w:rPr>
          <w:rFonts w:ascii="Times" w:hAnsi="Times" w:cstheme="majorBidi"/>
        </w:rPr>
        <w:t>s</w:t>
      </w:r>
      <w:r w:rsidRPr="00EC0746">
        <w:rPr>
          <w:rFonts w:ascii="Times" w:hAnsi="Times" w:cstheme="majorBidi"/>
        </w:rPr>
        <w:t xml:space="preserve"> des centres touristiques</w:t>
      </w:r>
      <w:r>
        <w:rPr>
          <w:rFonts w:ascii="Times" w:hAnsi="Times" w:cstheme="majorBidi"/>
        </w:rPr>
        <w:t>, font l’objet</w:t>
      </w:r>
      <w:r w:rsidRPr="00EC0746">
        <w:rPr>
          <w:rFonts w:ascii="Times" w:hAnsi="Times" w:cstheme="majorBidi"/>
        </w:rPr>
        <w:t xml:space="preserve"> de transformation</w:t>
      </w:r>
      <w:r>
        <w:rPr>
          <w:rFonts w:ascii="Times" w:hAnsi="Times" w:cstheme="majorBidi"/>
        </w:rPr>
        <w:t>s</w:t>
      </w:r>
      <w:r w:rsidRPr="00EC0746">
        <w:rPr>
          <w:rFonts w:ascii="Times" w:hAnsi="Times" w:cstheme="majorBidi"/>
        </w:rPr>
        <w:t xml:space="preserve"> urbain</w:t>
      </w:r>
      <w:r>
        <w:rPr>
          <w:rFonts w:ascii="Times" w:hAnsi="Times" w:cstheme="majorBidi"/>
        </w:rPr>
        <w:t>es et de fortes s</w:t>
      </w:r>
      <w:r w:rsidRPr="00EC0746">
        <w:rPr>
          <w:rFonts w:ascii="Times" w:hAnsi="Times" w:cstheme="majorBidi"/>
        </w:rPr>
        <w:t>péculation</w:t>
      </w:r>
      <w:r>
        <w:rPr>
          <w:rFonts w:ascii="Times" w:hAnsi="Times" w:cstheme="majorBidi"/>
        </w:rPr>
        <w:t xml:space="preserve">s qui se soldent par la « déportation » des </w:t>
      </w:r>
      <w:r w:rsidRPr="00EC0746">
        <w:rPr>
          <w:rFonts w:ascii="Times" w:hAnsi="Times" w:cstheme="majorBidi"/>
        </w:rPr>
        <w:t xml:space="preserve">habitants dans un autre quartier où ils ne sont pas restés. </w:t>
      </w:r>
    </w:p>
    <w:p w14:paraId="755CDF22" w14:textId="77777777" w:rsidR="003D3A19" w:rsidRPr="00EC0746" w:rsidRDefault="003D3A19" w:rsidP="003D3A19">
      <w:pPr>
        <w:spacing w:before="120" w:after="120"/>
        <w:rPr>
          <w:rFonts w:ascii="Times" w:hAnsi="Times" w:cstheme="majorBidi"/>
        </w:rPr>
      </w:pPr>
      <w:r>
        <w:rPr>
          <w:rFonts w:ascii="Times" w:hAnsi="Times" w:cstheme="majorBidi"/>
        </w:rPr>
        <w:t xml:space="preserve">Le travail sera axé sur le vécu de ces changements par les populations : quel est le sens donné au quartier ? Quels sont les liens entre identités et espaces ? Quels sont les liens sociaux développés, les valeurs collectives et les formes de solidarités ? L’objectif est de comprendre les </w:t>
      </w:r>
      <w:r w:rsidRPr="00EC0746">
        <w:rPr>
          <w:rFonts w:ascii="Times" w:hAnsi="Times" w:cstheme="majorBidi"/>
        </w:rPr>
        <w:t>actions collectives (résistances visibles) ou dans le quotidien (résistances non visibles)</w:t>
      </w:r>
      <w:r>
        <w:rPr>
          <w:rFonts w:ascii="Times" w:hAnsi="Times" w:cstheme="majorBidi"/>
        </w:rPr>
        <w:t xml:space="preserve"> face aux transformations, et de répondre à la question : à quelles conditions, l</w:t>
      </w:r>
      <w:r w:rsidRPr="00EC0746">
        <w:rPr>
          <w:rFonts w:ascii="Times" w:hAnsi="Times" w:cstheme="majorBidi"/>
        </w:rPr>
        <w:t>a mar</w:t>
      </w:r>
      <w:r>
        <w:rPr>
          <w:rFonts w:ascii="Times" w:hAnsi="Times" w:cstheme="majorBidi"/>
        </w:rPr>
        <w:t>ginalisation est-elle</w:t>
      </w:r>
      <w:r w:rsidRPr="00EC0746">
        <w:rPr>
          <w:rFonts w:ascii="Times" w:hAnsi="Times" w:cstheme="majorBidi"/>
        </w:rPr>
        <w:t xml:space="preserve"> créatrice de </w:t>
      </w:r>
      <w:r>
        <w:rPr>
          <w:rFonts w:ascii="Times" w:hAnsi="Times" w:cstheme="majorBidi"/>
        </w:rPr>
        <w:t xml:space="preserve">solidarité ? </w:t>
      </w:r>
    </w:p>
    <w:p w14:paraId="06E91FE7" w14:textId="77777777" w:rsidR="003D3A19" w:rsidRPr="00EC0746" w:rsidRDefault="003D3A19" w:rsidP="003D3A19">
      <w:pPr>
        <w:spacing w:before="120" w:after="120"/>
        <w:rPr>
          <w:rFonts w:ascii="Times" w:hAnsi="Times" w:cstheme="majorBidi"/>
        </w:rPr>
      </w:pPr>
      <w:r>
        <w:rPr>
          <w:rFonts w:ascii="Times" w:hAnsi="Times" w:cstheme="majorBidi"/>
        </w:rPr>
        <w:lastRenderedPageBreak/>
        <w:t xml:space="preserve">Parallèlement aux quartiers centraux, les nouvelles zones périphériques d’Istanbul, nommées les « banlieues de l’Islam », seront également étudiées. Elles sont issues de programmes initiés par </w:t>
      </w:r>
      <w:r w:rsidRPr="00EC0746">
        <w:rPr>
          <w:rFonts w:ascii="Times" w:hAnsi="Times" w:cstheme="majorBidi"/>
        </w:rPr>
        <w:t>AKP</w:t>
      </w:r>
      <w:r>
        <w:rPr>
          <w:rFonts w:ascii="Times" w:hAnsi="Times" w:cstheme="majorBidi"/>
        </w:rPr>
        <w:t xml:space="preserve"> dans une</w:t>
      </w:r>
      <w:r w:rsidRPr="00EC0746">
        <w:rPr>
          <w:rFonts w:ascii="Times" w:hAnsi="Times" w:cstheme="majorBidi"/>
        </w:rPr>
        <w:t xml:space="preserve"> stratégie </w:t>
      </w:r>
      <w:r>
        <w:rPr>
          <w:rFonts w:ascii="Times" w:hAnsi="Times" w:cstheme="majorBidi"/>
        </w:rPr>
        <w:t xml:space="preserve">de </w:t>
      </w:r>
      <w:r w:rsidRPr="00EC0746">
        <w:rPr>
          <w:rFonts w:ascii="Times" w:hAnsi="Times" w:cstheme="majorBidi"/>
        </w:rPr>
        <w:t>marketing pour promouv</w:t>
      </w:r>
      <w:r>
        <w:rPr>
          <w:rFonts w:ascii="Times" w:hAnsi="Times" w:cstheme="majorBidi"/>
        </w:rPr>
        <w:t xml:space="preserve">oir Istanbul à l'international : </w:t>
      </w:r>
      <w:r w:rsidRPr="00EC0746">
        <w:rPr>
          <w:rFonts w:ascii="Times" w:hAnsi="Times" w:cstheme="majorBidi"/>
        </w:rPr>
        <w:t xml:space="preserve">Arnavutköy </w:t>
      </w:r>
      <w:r>
        <w:rPr>
          <w:rFonts w:ascii="Times" w:hAnsi="Times" w:cstheme="majorBidi"/>
        </w:rPr>
        <w:t xml:space="preserve">dont les enjeux sont </w:t>
      </w:r>
      <w:r w:rsidRPr="00EC0746">
        <w:rPr>
          <w:rFonts w:ascii="Times" w:hAnsi="Times" w:cstheme="majorBidi"/>
        </w:rPr>
        <w:t>lié</w:t>
      </w:r>
      <w:r>
        <w:rPr>
          <w:rFonts w:ascii="Times" w:hAnsi="Times" w:cstheme="majorBidi"/>
        </w:rPr>
        <w:t>s à la présence du</w:t>
      </w:r>
      <w:r w:rsidRPr="00EC0746">
        <w:rPr>
          <w:rFonts w:ascii="Times" w:hAnsi="Times" w:cstheme="majorBidi"/>
        </w:rPr>
        <w:t xml:space="preserve"> 3</w:t>
      </w:r>
      <w:r w:rsidRPr="00EC0746">
        <w:rPr>
          <w:rFonts w:ascii="Times" w:hAnsi="Times" w:cstheme="majorBidi"/>
          <w:vertAlign w:val="superscript"/>
        </w:rPr>
        <w:t>e</w:t>
      </w:r>
      <w:r>
        <w:rPr>
          <w:rFonts w:ascii="Times" w:hAnsi="Times" w:cstheme="majorBidi"/>
        </w:rPr>
        <w:t xml:space="preserve"> aéroport et du</w:t>
      </w:r>
      <w:r w:rsidRPr="00EC0746">
        <w:rPr>
          <w:rFonts w:ascii="Times" w:hAnsi="Times" w:cstheme="majorBidi"/>
        </w:rPr>
        <w:t xml:space="preserve"> 3</w:t>
      </w:r>
      <w:r w:rsidRPr="00EC0746">
        <w:rPr>
          <w:rFonts w:ascii="Times" w:hAnsi="Times" w:cstheme="majorBidi"/>
          <w:vertAlign w:val="superscript"/>
        </w:rPr>
        <w:t>e</w:t>
      </w:r>
      <w:r w:rsidRPr="00EC0746">
        <w:rPr>
          <w:rFonts w:ascii="Times" w:hAnsi="Times" w:cstheme="majorBidi"/>
        </w:rPr>
        <w:t xml:space="preserve"> pont périphérique</w:t>
      </w:r>
      <w:r>
        <w:rPr>
          <w:rFonts w:ascii="Times" w:hAnsi="Times" w:cstheme="majorBidi"/>
        </w:rPr>
        <w:t>, abrite</w:t>
      </w:r>
      <w:r w:rsidRPr="00EC0746">
        <w:rPr>
          <w:rFonts w:ascii="Times" w:hAnsi="Times" w:cstheme="majorBidi"/>
        </w:rPr>
        <w:t xml:space="preserve"> des communautés fermées pour classes aisées ou classes moyennes</w:t>
      </w:r>
      <w:r>
        <w:rPr>
          <w:rFonts w:ascii="Times" w:hAnsi="Times" w:cstheme="majorBidi"/>
        </w:rPr>
        <w:t xml:space="preserve"> et </w:t>
      </w:r>
      <w:r w:rsidRPr="00EC0746">
        <w:rPr>
          <w:rFonts w:ascii="Times" w:hAnsi="Times" w:cstheme="majorBidi"/>
        </w:rPr>
        <w:t>Sul</w:t>
      </w:r>
      <w:r>
        <w:rPr>
          <w:rFonts w:ascii="Times" w:hAnsi="Times" w:cstheme="majorBidi"/>
        </w:rPr>
        <w:t>tanba</w:t>
      </w:r>
      <w:r w:rsidRPr="00EC0746">
        <w:rPr>
          <w:rFonts w:ascii="Times" w:hAnsi="Times" w:cstheme="majorBidi"/>
        </w:rPr>
        <w:t>yli</w:t>
      </w:r>
      <w:r>
        <w:rPr>
          <w:rFonts w:ascii="Times" w:hAnsi="Times" w:cstheme="majorBidi"/>
        </w:rPr>
        <w:t>,</w:t>
      </w:r>
      <w:r w:rsidRPr="00EC0746">
        <w:rPr>
          <w:rFonts w:ascii="Times" w:hAnsi="Times" w:cstheme="majorBidi"/>
        </w:rPr>
        <w:t xml:space="preserve"> </w:t>
      </w:r>
      <w:r>
        <w:rPr>
          <w:rFonts w:ascii="Times" w:hAnsi="Times" w:cstheme="majorBidi"/>
        </w:rPr>
        <w:t xml:space="preserve">autre </w:t>
      </w:r>
      <w:r w:rsidRPr="00EC0746">
        <w:rPr>
          <w:rFonts w:ascii="Times" w:hAnsi="Times" w:cstheme="majorBidi"/>
        </w:rPr>
        <w:t xml:space="preserve">fief de l'AKP. </w:t>
      </w:r>
      <w:r>
        <w:rPr>
          <w:rFonts w:ascii="Times" w:hAnsi="Times" w:cstheme="majorBidi"/>
        </w:rPr>
        <w:t>Le travail sur ces d</w:t>
      </w:r>
      <w:r w:rsidRPr="00EC0746">
        <w:rPr>
          <w:rFonts w:ascii="Times" w:hAnsi="Times" w:cstheme="majorBidi"/>
        </w:rPr>
        <w:t xml:space="preserve">eux arrondissements </w:t>
      </w:r>
      <w:r>
        <w:rPr>
          <w:rFonts w:ascii="Times" w:hAnsi="Times" w:cstheme="majorBidi"/>
        </w:rPr>
        <w:t>présentent intérêts : les formes d’urbanisme promues (</w:t>
      </w:r>
      <w:r w:rsidRPr="00EC0746">
        <w:rPr>
          <w:rFonts w:ascii="Times" w:hAnsi="Times" w:cstheme="majorBidi"/>
        </w:rPr>
        <w:t>Grand</w:t>
      </w:r>
      <w:r>
        <w:rPr>
          <w:rFonts w:ascii="Times" w:hAnsi="Times" w:cstheme="majorBidi"/>
        </w:rPr>
        <w:t>s</w:t>
      </w:r>
      <w:r w:rsidRPr="00EC0746">
        <w:rPr>
          <w:rFonts w:ascii="Times" w:hAnsi="Times" w:cstheme="majorBidi"/>
        </w:rPr>
        <w:t xml:space="preserve"> centre</w:t>
      </w:r>
      <w:r>
        <w:rPr>
          <w:rFonts w:ascii="Times" w:hAnsi="Times" w:cstheme="majorBidi"/>
        </w:rPr>
        <w:t>s</w:t>
      </w:r>
      <w:r w:rsidRPr="00EC0746">
        <w:rPr>
          <w:rFonts w:ascii="Times" w:hAnsi="Times" w:cstheme="majorBidi"/>
        </w:rPr>
        <w:t xml:space="preserve"> commercia</w:t>
      </w:r>
      <w:r>
        <w:rPr>
          <w:rFonts w:ascii="Times" w:hAnsi="Times" w:cstheme="majorBidi"/>
        </w:rPr>
        <w:t xml:space="preserve">ux, nombreux équipements, </w:t>
      </w:r>
      <w:r w:rsidRPr="00A62F50">
        <w:rPr>
          <w:rFonts w:ascii="Times" w:hAnsi="Times" w:cstheme="majorBidi"/>
          <w:i/>
        </w:rPr>
        <w:t>gated communities</w:t>
      </w:r>
      <w:r>
        <w:rPr>
          <w:rFonts w:ascii="Times" w:hAnsi="Times" w:cstheme="majorBidi"/>
        </w:rPr>
        <w:t>, etc.) ; le rôle de l’entreprise semi publique Toki où le 1</w:t>
      </w:r>
      <w:r w:rsidRPr="007517B6">
        <w:rPr>
          <w:rFonts w:ascii="Times" w:hAnsi="Times" w:cstheme="majorBidi"/>
          <w:vertAlign w:val="superscript"/>
        </w:rPr>
        <w:t>er</w:t>
      </w:r>
      <w:r>
        <w:rPr>
          <w:rFonts w:ascii="Times" w:hAnsi="Times" w:cstheme="majorBidi"/>
        </w:rPr>
        <w:t xml:space="preserve"> ministre Erdogan est actionnaire ; p</w:t>
      </w:r>
      <w:r w:rsidRPr="00EC0746">
        <w:rPr>
          <w:rFonts w:ascii="Times" w:hAnsi="Times" w:cstheme="majorBidi"/>
        </w:rPr>
        <w:t>ression foncière</w:t>
      </w:r>
      <w:r>
        <w:rPr>
          <w:rFonts w:ascii="Times" w:hAnsi="Times" w:cstheme="majorBidi"/>
        </w:rPr>
        <w:t xml:space="preserve"> des p</w:t>
      </w:r>
      <w:r w:rsidRPr="00EC0746">
        <w:rPr>
          <w:rFonts w:ascii="Times" w:hAnsi="Times" w:cstheme="majorBidi"/>
        </w:rPr>
        <w:t xml:space="preserve">romoteurs immobiliers </w:t>
      </w:r>
      <w:r>
        <w:rPr>
          <w:rFonts w:ascii="Times" w:hAnsi="Times" w:cstheme="majorBidi"/>
        </w:rPr>
        <w:t xml:space="preserve">et les </w:t>
      </w:r>
      <w:r w:rsidRPr="00EC0746">
        <w:rPr>
          <w:rFonts w:ascii="Times" w:hAnsi="Times" w:cstheme="majorBidi"/>
        </w:rPr>
        <w:t>menace</w:t>
      </w:r>
      <w:r>
        <w:rPr>
          <w:rFonts w:ascii="Times" w:hAnsi="Times" w:cstheme="majorBidi"/>
        </w:rPr>
        <w:t>s sur certaines populations ; paradoxalement l’</w:t>
      </w:r>
      <w:r w:rsidRPr="00EC0746">
        <w:rPr>
          <w:rFonts w:ascii="Times" w:hAnsi="Times" w:cstheme="majorBidi"/>
        </w:rPr>
        <w:t xml:space="preserve">AKP s'appuie sur </w:t>
      </w:r>
      <w:r>
        <w:rPr>
          <w:rFonts w:ascii="Times" w:hAnsi="Times" w:cstheme="majorBidi"/>
        </w:rPr>
        <w:t xml:space="preserve">une </w:t>
      </w:r>
      <w:r w:rsidRPr="00EC0746">
        <w:rPr>
          <w:rFonts w:ascii="Times" w:hAnsi="Times" w:cstheme="majorBidi"/>
        </w:rPr>
        <w:t>base électoral</w:t>
      </w:r>
      <w:r>
        <w:rPr>
          <w:rFonts w:ascii="Times" w:hAnsi="Times" w:cstheme="majorBidi"/>
        </w:rPr>
        <w:t>e</w:t>
      </w:r>
      <w:r w:rsidRPr="00EC0746">
        <w:rPr>
          <w:rFonts w:ascii="Times" w:hAnsi="Times" w:cstheme="majorBidi"/>
        </w:rPr>
        <w:t xml:space="preserve"> p</w:t>
      </w:r>
      <w:r>
        <w:rPr>
          <w:rFonts w:ascii="Times" w:hAnsi="Times" w:cstheme="majorBidi"/>
        </w:rPr>
        <w:t>opulaire mais développe un urbanisme</w:t>
      </w:r>
      <w:r w:rsidRPr="00EC0746">
        <w:rPr>
          <w:rFonts w:ascii="Times" w:hAnsi="Times" w:cstheme="majorBidi"/>
        </w:rPr>
        <w:t xml:space="preserve"> néo-libéral </w:t>
      </w:r>
      <w:r>
        <w:rPr>
          <w:rFonts w:ascii="Times" w:hAnsi="Times" w:cstheme="majorBidi"/>
        </w:rPr>
        <w:t xml:space="preserve">qui fragilise cette population. </w:t>
      </w:r>
    </w:p>
    <w:p w14:paraId="3879A0D5" w14:textId="77777777" w:rsidR="003D3A19" w:rsidRPr="004108B0" w:rsidRDefault="003D3A19" w:rsidP="003D3A19">
      <w:pPr>
        <w:spacing w:before="120" w:after="120"/>
        <w:rPr>
          <w:rFonts w:ascii="Times" w:hAnsi="Times" w:cstheme="majorBidi"/>
          <w:b/>
          <w:bCs/>
        </w:rPr>
      </w:pPr>
      <w:r w:rsidRPr="00CD5EEE">
        <w:rPr>
          <w:rFonts w:ascii="Times" w:hAnsi="Times" w:cstheme="majorBidi"/>
          <w:b/>
          <w:bCs/>
        </w:rPr>
        <w:t>Débat sur les présentations de Turquie</w:t>
      </w:r>
      <w:r>
        <w:rPr>
          <w:rFonts w:ascii="Times" w:hAnsi="Times" w:cstheme="majorBidi"/>
          <w:b/>
          <w:bCs/>
        </w:rPr>
        <w:t xml:space="preserve"> </w:t>
      </w:r>
    </w:p>
    <w:p w14:paraId="2D1BE2E6" w14:textId="77777777" w:rsidR="003D3A19" w:rsidRDefault="003D3A19" w:rsidP="003D3A19">
      <w:pPr>
        <w:spacing w:before="120" w:after="120"/>
        <w:rPr>
          <w:rFonts w:ascii="Times" w:hAnsi="Times" w:cstheme="majorBidi"/>
        </w:rPr>
      </w:pPr>
      <w:r>
        <w:rPr>
          <w:rFonts w:ascii="Times" w:hAnsi="Times" w:cstheme="majorBidi"/>
        </w:rPr>
        <w:t xml:space="preserve">Dans ces exemples, examiner les discours et les pratiques de stigmatisation conduit à une analyse politique car cette dernière affecte </w:t>
      </w:r>
      <w:r w:rsidRPr="00EC0746">
        <w:rPr>
          <w:rFonts w:ascii="Times" w:hAnsi="Times" w:cstheme="majorBidi"/>
        </w:rPr>
        <w:t xml:space="preserve">les quartiers où </w:t>
      </w:r>
      <w:r>
        <w:rPr>
          <w:rFonts w:ascii="Times" w:hAnsi="Times" w:cstheme="majorBidi"/>
        </w:rPr>
        <w:t>l’</w:t>
      </w:r>
      <w:r w:rsidRPr="00EC0746">
        <w:rPr>
          <w:rFonts w:ascii="Times" w:hAnsi="Times" w:cstheme="majorBidi"/>
        </w:rPr>
        <w:t>AKP n'a pas d'intérêt</w:t>
      </w:r>
      <w:r w:rsidRPr="00953FF3">
        <w:rPr>
          <w:rFonts w:ascii="Times" w:hAnsi="Times" w:cstheme="majorBidi"/>
        </w:rPr>
        <w:t xml:space="preserve"> </w:t>
      </w:r>
      <w:r>
        <w:rPr>
          <w:rFonts w:ascii="Times" w:hAnsi="Times" w:cstheme="majorBidi"/>
        </w:rPr>
        <w:t xml:space="preserve">(Le risque sismique est, par exemple, souvent utilisé comme un alibi pour justifier les démolitions). A contrario, les quartiers populaires traditionnellement marginalisés sont revalorisés à travers le discours et les actions urbaines. Le développement des infrastructures et du transport participe indéniablement dans ce cas à l’intégration des quartiers périphériques. </w:t>
      </w:r>
    </w:p>
    <w:p w14:paraId="21DC4B07" w14:textId="77777777" w:rsidR="003D3A19" w:rsidRPr="00CD5EEE" w:rsidRDefault="003D3A19" w:rsidP="003D3A19">
      <w:pPr>
        <w:spacing w:before="120" w:after="120"/>
        <w:rPr>
          <w:rFonts w:ascii="Times" w:hAnsi="Times" w:cstheme="majorBidi"/>
        </w:rPr>
      </w:pPr>
      <w:r w:rsidRPr="00EC0746">
        <w:rPr>
          <w:rFonts w:ascii="Times" w:hAnsi="Times" w:cstheme="majorBidi"/>
          <w:b/>
          <w:bCs/>
        </w:rPr>
        <w:t>Égypte</w:t>
      </w:r>
    </w:p>
    <w:p w14:paraId="1B370B3C" w14:textId="77777777" w:rsidR="003D3A19" w:rsidRPr="00CD5EEE" w:rsidRDefault="003D3A19" w:rsidP="003D3A19">
      <w:pPr>
        <w:spacing w:before="120" w:after="120"/>
        <w:rPr>
          <w:rFonts w:ascii="Times" w:hAnsi="Times" w:cstheme="majorBidi"/>
          <w:bCs/>
          <w:u w:val="single"/>
        </w:rPr>
      </w:pPr>
      <w:r>
        <w:rPr>
          <w:rFonts w:ascii="Times" w:hAnsi="Times" w:cstheme="majorBidi"/>
          <w:bCs/>
          <w:u w:val="single"/>
        </w:rPr>
        <w:t xml:space="preserve">Vieille ville du </w:t>
      </w:r>
      <w:r w:rsidRPr="00CD5EEE">
        <w:rPr>
          <w:rFonts w:ascii="Times" w:hAnsi="Times" w:cstheme="majorBidi"/>
          <w:bCs/>
          <w:u w:val="single"/>
        </w:rPr>
        <w:t>Caire</w:t>
      </w:r>
      <w:r>
        <w:rPr>
          <w:rFonts w:ascii="Times" w:hAnsi="Times" w:cstheme="majorBidi"/>
          <w:bCs/>
          <w:u w:val="single"/>
        </w:rPr>
        <w:t xml:space="preserve"> et le parc El Azhar</w:t>
      </w:r>
      <w:r w:rsidRPr="00CD5EEE">
        <w:rPr>
          <w:rFonts w:ascii="Times" w:hAnsi="Times" w:cstheme="majorBidi"/>
          <w:bCs/>
          <w:u w:val="single"/>
        </w:rPr>
        <w:t xml:space="preserve">, Anna Madoeuf </w:t>
      </w:r>
    </w:p>
    <w:p w14:paraId="29B6BF69" w14:textId="77777777" w:rsidR="003D3A19" w:rsidRPr="00EC0746" w:rsidRDefault="003D3A19" w:rsidP="003D3A19">
      <w:pPr>
        <w:spacing w:before="120" w:after="120"/>
        <w:rPr>
          <w:rFonts w:ascii="Times" w:hAnsi="Times" w:cstheme="majorBidi"/>
        </w:rPr>
      </w:pPr>
      <w:r>
        <w:rPr>
          <w:rFonts w:ascii="Times" w:hAnsi="Times" w:cstheme="majorBidi"/>
        </w:rPr>
        <w:t xml:space="preserve">En partant de la définition de la marge du </w:t>
      </w:r>
      <w:r w:rsidRPr="00EC0746">
        <w:rPr>
          <w:rFonts w:ascii="Times" w:hAnsi="Times" w:cstheme="majorBidi"/>
        </w:rPr>
        <w:t xml:space="preserve">Robert </w:t>
      </w:r>
      <w:r>
        <w:rPr>
          <w:rFonts w:ascii="Times" w:hAnsi="Times" w:cstheme="majorBidi"/>
        </w:rPr>
        <w:t>« </w:t>
      </w:r>
      <w:r w:rsidRPr="00EC0746">
        <w:rPr>
          <w:rFonts w:ascii="Times" w:hAnsi="Times" w:cstheme="majorBidi"/>
        </w:rPr>
        <w:t>ce qui est en dehors de</w:t>
      </w:r>
      <w:r>
        <w:rPr>
          <w:rFonts w:ascii="Times" w:hAnsi="Times" w:cstheme="majorBidi"/>
        </w:rPr>
        <w:t xml:space="preserve">, à l’écart de », le travail, inscrit </w:t>
      </w:r>
      <w:r w:rsidRPr="00EC0746">
        <w:rPr>
          <w:rFonts w:ascii="Times" w:hAnsi="Times" w:cstheme="majorBidi"/>
        </w:rPr>
        <w:t xml:space="preserve">dans </w:t>
      </w:r>
      <w:r>
        <w:rPr>
          <w:rFonts w:ascii="Times" w:hAnsi="Times" w:cstheme="majorBidi"/>
        </w:rPr>
        <w:t xml:space="preserve">les </w:t>
      </w:r>
      <w:r w:rsidRPr="00EC0746">
        <w:rPr>
          <w:rFonts w:ascii="Times" w:hAnsi="Times" w:cstheme="majorBidi"/>
        </w:rPr>
        <w:t>axe</w:t>
      </w:r>
      <w:r>
        <w:rPr>
          <w:rFonts w:ascii="Times" w:hAnsi="Times" w:cstheme="majorBidi"/>
        </w:rPr>
        <w:t xml:space="preserve">s 2 et 3 (pratiques/représentations des habitants et interdépendances avec la ville), est une appréhension multiscalaire, </w:t>
      </w:r>
      <w:r w:rsidRPr="00EC0746">
        <w:rPr>
          <w:rFonts w:ascii="Times" w:hAnsi="Times" w:cstheme="majorBidi"/>
        </w:rPr>
        <w:t>Chrono-morphologi</w:t>
      </w:r>
      <w:r>
        <w:rPr>
          <w:rFonts w:ascii="Times" w:hAnsi="Times" w:cstheme="majorBidi"/>
        </w:rPr>
        <w:t>que et une morphogé</w:t>
      </w:r>
      <w:r w:rsidRPr="00EC0746">
        <w:rPr>
          <w:rFonts w:ascii="Times" w:hAnsi="Times" w:cstheme="majorBidi"/>
        </w:rPr>
        <w:t>nèse</w:t>
      </w:r>
      <w:r>
        <w:rPr>
          <w:rFonts w:ascii="Times" w:hAnsi="Times" w:cstheme="majorBidi"/>
        </w:rPr>
        <w:t xml:space="preserve"> </w:t>
      </w:r>
      <w:r w:rsidRPr="00EC0746">
        <w:rPr>
          <w:rFonts w:ascii="Times" w:hAnsi="Times" w:cstheme="majorBidi"/>
        </w:rPr>
        <w:t xml:space="preserve">portraitisée </w:t>
      </w:r>
      <w:r>
        <w:rPr>
          <w:rFonts w:ascii="Times" w:hAnsi="Times" w:cstheme="majorBidi"/>
        </w:rPr>
        <w:t>de la v</w:t>
      </w:r>
      <w:r w:rsidRPr="00EC0746">
        <w:rPr>
          <w:rFonts w:ascii="Times" w:hAnsi="Times" w:cstheme="majorBidi"/>
        </w:rPr>
        <w:t>ille ancienne du Caire</w:t>
      </w:r>
      <w:r>
        <w:rPr>
          <w:rFonts w:ascii="Times" w:hAnsi="Times" w:cstheme="majorBidi"/>
        </w:rPr>
        <w:t xml:space="preserve"> (</w:t>
      </w:r>
      <w:r w:rsidRPr="00EC0746">
        <w:rPr>
          <w:rFonts w:ascii="Times" w:hAnsi="Times" w:cstheme="majorBidi"/>
        </w:rPr>
        <w:t>Secteur vaste avec divers quartiers et lieux</w:t>
      </w:r>
      <w:r>
        <w:rPr>
          <w:rFonts w:ascii="Times" w:hAnsi="Times" w:cstheme="majorBidi"/>
        </w:rPr>
        <w:t xml:space="preserve">) et en particulier le Parc El Azhar (créé en 2005 et </w:t>
      </w:r>
      <w:r w:rsidRPr="00EC0746">
        <w:rPr>
          <w:rFonts w:ascii="Times" w:hAnsi="Times" w:cstheme="majorBidi"/>
        </w:rPr>
        <w:t>finance</w:t>
      </w:r>
      <w:r>
        <w:rPr>
          <w:rFonts w:ascii="Times" w:hAnsi="Times" w:cstheme="majorBidi"/>
        </w:rPr>
        <w:t xml:space="preserve">r par </w:t>
      </w:r>
      <w:r w:rsidRPr="00EC0746">
        <w:rPr>
          <w:rFonts w:ascii="Times" w:hAnsi="Times" w:cstheme="majorBidi"/>
        </w:rPr>
        <w:t>Aga Khan)</w:t>
      </w:r>
      <w:r>
        <w:rPr>
          <w:rFonts w:ascii="Times" w:hAnsi="Times" w:cstheme="majorBidi"/>
        </w:rPr>
        <w:t>), selon un parcours littéraire</w:t>
      </w:r>
      <w:r w:rsidRPr="00EC0746">
        <w:rPr>
          <w:rFonts w:ascii="Times" w:hAnsi="Times" w:cstheme="majorBidi"/>
        </w:rPr>
        <w:t xml:space="preserve">. Youssef Idriss </w:t>
      </w:r>
      <w:r>
        <w:rPr>
          <w:rFonts w:ascii="Times" w:hAnsi="Times" w:cstheme="majorBidi"/>
        </w:rPr>
        <w:t>(</w:t>
      </w:r>
      <w:r w:rsidRPr="00937F7C">
        <w:rPr>
          <w:rStyle w:val="Accentuation"/>
          <w:rFonts w:ascii="Times" w:hAnsi="Times"/>
        </w:rPr>
        <w:t>Qa al-Madina</w:t>
      </w:r>
      <w:r>
        <w:rPr>
          <w:rStyle w:val="Accentuation"/>
          <w:rFonts w:ascii="Times" w:hAnsi="Times"/>
        </w:rPr>
        <w:t> :</w:t>
      </w:r>
      <w:r w:rsidRPr="00937F7C">
        <w:rPr>
          <w:rFonts w:ascii="Times" w:hAnsi="Times"/>
        </w:rPr>
        <w:t> </w:t>
      </w:r>
      <w:r w:rsidRPr="00937F7C">
        <w:rPr>
          <w:rStyle w:val="Accentuation"/>
          <w:rFonts w:ascii="Times" w:hAnsi="Times"/>
        </w:rPr>
        <w:t>Au fond de la ville</w:t>
      </w:r>
      <w:r w:rsidRPr="00937F7C">
        <w:rPr>
          <w:rFonts w:ascii="Times" w:hAnsi="Times"/>
        </w:rPr>
        <w:t>, 1957)</w:t>
      </w:r>
      <w:r>
        <w:rPr>
          <w:rFonts w:ascii="Times" w:hAnsi="Times"/>
        </w:rPr>
        <w:t xml:space="preserve"> est une 1</w:t>
      </w:r>
      <w:r w:rsidRPr="00937F7C">
        <w:rPr>
          <w:rFonts w:ascii="Times" w:hAnsi="Times"/>
          <w:vertAlign w:val="superscript"/>
        </w:rPr>
        <w:t>ère</w:t>
      </w:r>
      <w:r>
        <w:rPr>
          <w:rFonts w:ascii="Times" w:hAnsi="Times"/>
        </w:rPr>
        <w:t xml:space="preserve"> </w:t>
      </w:r>
      <w:r>
        <w:rPr>
          <w:rFonts w:ascii="Times" w:hAnsi="Times" w:cstheme="majorBidi"/>
        </w:rPr>
        <w:t xml:space="preserve">lecture de la ville, un récit et un </w:t>
      </w:r>
      <w:r w:rsidRPr="00EC0746">
        <w:rPr>
          <w:rFonts w:ascii="Times" w:hAnsi="Times" w:cstheme="majorBidi"/>
        </w:rPr>
        <w:t>conte urbain</w:t>
      </w:r>
      <w:r>
        <w:rPr>
          <w:rFonts w:ascii="Times" w:hAnsi="Times" w:cstheme="majorBidi"/>
        </w:rPr>
        <w:t xml:space="preserve"> sur le fond de la ville que constitue la vieille ville. Il s’agit de comprendre le </w:t>
      </w:r>
      <w:r w:rsidRPr="00EC0746">
        <w:rPr>
          <w:rFonts w:ascii="Times" w:hAnsi="Times" w:cstheme="majorBidi"/>
        </w:rPr>
        <w:t xml:space="preserve">passage </w:t>
      </w:r>
      <w:r>
        <w:rPr>
          <w:rFonts w:ascii="Times" w:hAnsi="Times" w:cstheme="majorBidi"/>
        </w:rPr>
        <w:t xml:space="preserve">(engagé dès les années 1970) </w:t>
      </w:r>
      <w:r w:rsidRPr="00EC0746">
        <w:rPr>
          <w:rFonts w:ascii="Times" w:hAnsi="Times" w:cstheme="majorBidi"/>
        </w:rPr>
        <w:t>de la ville compliquée, marginalisée</w:t>
      </w:r>
      <w:r>
        <w:rPr>
          <w:rFonts w:ascii="Times" w:hAnsi="Times" w:cstheme="majorBidi"/>
        </w:rPr>
        <w:t xml:space="preserve"> à démolir</w:t>
      </w:r>
      <w:r w:rsidRPr="00EC0746">
        <w:rPr>
          <w:rFonts w:ascii="Times" w:hAnsi="Times" w:cstheme="majorBidi"/>
        </w:rPr>
        <w:t xml:space="preserve">, à </w:t>
      </w:r>
      <w:r>
        <w:rPr>
          <w:rFonts w:ascii="Times" w:hAnsi="Times" w:cstheme="majorBidi"/>
        </w:rPr>
        <w:t>l’</w:t>
      </w:r>
      <w:r w:rsidRPr="00EC0746">
        <w:rPr>
          <w:rFonts w:ascii="Times" w:hAnsi="Times" w:cstheme="majorBidi"/>
        </w:rPr>
        <w:t>avènement d'un paysage rédempteur avec création d'un parc.</w:t>
      </w:r>
      <w:r>
        <w:rPr>
          <w:rFonts w:ascii="Times" w:hAnsi="Times" w:cstheme="majorBidi"/>
        </w:rPr>
        <w:t xml:space="preserve"> Plusieurs registres se croisent : mondialisation, tourisme/patrimonialisation (</w:t>
      </w:r>
      <w:r w:rsidRPr="00EC0746">
        <w:rPr>
          <w:rFonts w:ascii="Times" w:hAnsi="Times" w:cstheme="majorBidi"/>
        </w:rPr>
        <w:t>Inscription UNESCO en 1979 de la vieille ville</w:t>
      </w:r>
      <w:r>
        <w:rPr>
          <w:rFonts w:ascii="Times" w:hAnsi="Times" w:cstheme="majorBidi"/>
        </w:rPr>
        <w:t>)</w:t>
      </w:r>
      <w:r w:rsidRPr="00EC0746">
        <w:rPr>
          <w:rFonts w:ascii="Times" w:hAnsi="Times" w:cstheme="majorBidi"/>
        </w:rPr>
        <w:t xml:space="preserve"> </w:t>
      </w:r>
      <w:r>
        <w:rPr>
          <w:rFonts w:ascii="Times" w:hAnsi="Times" w:cstheme="majorBidi"/>
        </w:rPr>
        <w:t>et requalification symbolique d’un e</w:t>
      </w:r>
      <w:r w:rsidRPr="00EC0746">
        <w:rPr>
          <w:rFonts w:ascii="Times" w:hAnsi="Times" w:cstheme="majorBidi"/>
        </w:rPr>
        <w:t xml:space="preserve">space </w:t>
      </w:r>
      <w:r>
        <w:rPr>
          <w:rFonts w:ascii="Times" w:hAnsi="Times" w:cstheme="majorBidi"/>
        </w:rPr>
        <w:t xml:space="preserve">devenu </w:t>
      </w:r>
      <w:r w:rsidRPr="00EC0746">
        <w:rPr>
          <w:rFonts w:ascii="Times" w:hAnsi="Times" w:cstheme="majorBidi"/>
        </w:rPr>
        <w:t>emblématique (islamique, fatimide</w:t>
      </w:r>
      <w:r>
        <w:rPr>
          <w:rFonts w:ascii="Times" w:hAnsi="Times" w:cstheme="majorBidi"/>
        </w:rPr>
        <w:t xml:space="preserve"> et </w:t>
      </w:r>
      <w:r w:rsidRPr="00EC0746">
        <w:rPr>
          <w:rFonts w:ascii="Times" w:hAnsi="Times" w:cstheme="majorBidi"/>
        </w:rPr>
        <w:t xml:space="preserve">fondement de la singularité cairote proclamée). </w:t>
      </w:r>
      <w:r>
        <w:rPr>
          <w:rFonts w:ascii="Times" w:hAnsi="Times" w:cstheme="majorBidi"/>
        </w:rPr>
        <w:t xml:space="preserve">La littérature de Naguib Mahfoud va jouer le même rôle dans les représentations de cet espace. </w:t>
      </w:r>
    </w:p>
    <w:p w14:paraId="62D9E4FA" w14:textId="77777777" w:rsidR="003D3A19" w:rsidRPr="00EC0746" w:rsidRDefault="003D3A19" w:rsidP="003D3A19">
      <w:pPr>
        <w:spacing w:before="120" w:after="120"/>
        <w:rPr>
          <w:rFonts w:ascii="Times" w:hAnsi="Times" w:cstheme="majorBidi"/>
        </w:rPr>
      </w:pPr>
      <w:r w:rsidRPr="00EC0746">
        <w:rPr>
          <w:rFonts w:ascii="Times" w:hAnsi="Times" w:cstheme="majorBidi"/>
        </w:rPr>
        <w:t>Chronique en trois épisodes de la représentation de la marginalité de cet espace</w:t>
      </w:r>
      <w:r w:rsidRPr="00A03A8A">
        <w:rPr>
          <w:rFonts w:ascii="Times" w:hAnsi="Times" w:cstheme="majorBidi"/>
        </w:rPr>
        <w:t xml:space="preserve"> </w:t>
      </w:r>
      <w:r>
        <w:rPr>
          <w:rFonts w:ascii="Times" w:hAnsi="Times" w:cstheme="majorBidi"/>
        </w:rPr>
        <w:t>qui seraient à l’origine de l’</w:t>
      </w:r>
      <w:r w:rsidRPr="00EC0746">
        <w:rPr>
          <w:rFonts w:ascii="Times" w:hAnsi="Times" w:cstheme="majorBidi"/>
        </w:rPr>
        <w:t xml:space="preserve">inadéquation de </w:t>
      </w:r>
      <w:r>
        <w:rPr>
          <w:rFonts w:ascii="Times" w:hAnsi="Times" w:cstheme="majorBidi"/>
        </w:rPr>
        <w:t xml:space="preserve">ce dernier et les projets mis en œuvre : </w:t>
      </w:r>
      <w:r w:rsidRPr="00A03A8A">
        <w:rPr>
          <w:rFonts w:ascii="Times" w:hAnsi="Times" w:cstheme="majorBidi"/>
        </w:rPr>
        <w:t>50'-60' ère nasserienne, socialisante. A partir de 1969, le Caire fatimide est célébré, mais selon une confrontation centre-ville / vieille ville, avec déni de modernité pour cette dernière</w:t>
      </w:r>
      <w:r>
        <w:rPr>
          <w:rFonts w:ascii="Times" w:hAnsi="Times" w:cstheme="majorBidi"/>
        </w:rPr>
        <w:t xml:space="preserve"> ; </w:t>
      </w:r>
      <w:r w:rsidRPr="00A03A8A">
        <w:rPr>
          <w:rFonts w:ascii="Times" w:hAnsi="Times" w:cstheme="majorBidi"/>
        </w:rPr>
        <w:t xml:space="preserve">70'-80' ère Sadat </w:t>
      </w:r>
      <w:r>
        <w:rPr>
          <w:rFonts w:ascii="Times" w:hAnsi="Times" w:cstheme="majorBidi"/>
        </w:rPr>
        <w:t xml:space="preserve">où la ville ancienne est patrimonialisée et requalifiée par petites opérations, selon un </w:t>
      </w:r>
      <w:r w:rsidRPr="00A03A8A">
        <w:rPr>
          <w:rFonts w:ascii="Times" w:hAnsi="Times" w:cstheme="majorBidi"/>
        </w:rPr>
        <w:t xml:space="preserve">discours </w:t>
      </w:r>
      <w:r>
        <w:rPr>
          <w:rFonts w:ascii="Times" w:hAnsi="Times" w:cstheme="majorBidi"/>
        </w:rPr>
        <w:t xml:space="preserve">et un </w:t>
      </w:r>
      <w:r w:rsidRPr="00A03A8A">
        <w:rPr>
          <w:rFonts w:ascii="Times" w:hAnsi="Times" w:cstheme="majorBidi"/>
        </w:rPr>
        <w:t>processus de dissociation</w:t>
      </w:r>
      <w:r>
        <w:rPr>
          <w:rFonts w:ascii="Times" w:hAnsi="Times" w:cstheme="majorBidi"/>
        </w:rPr>
        <w:t xml:space="preserve"> entre ses valeurs nouvelles et s</w:t>
      </w:r>
      <w:r w:rsidRPr="00A03A8A">
        <w:rPr>
          <w:rFonts w:ascii="Times" w:hAnsi="Times" w:cstheme="majorBidi"/>
        </w:rPr>
        <w:t>a pop</w:t>
      </w:r>
      <w:r>
        <w:rPr>
          <w:rFonts w:ascii="Times" w:hAnsi="Times" w:cstheme="majorBidi"/>
        </w:rPr>
        <w:t>ulation ; e</w:t>
      </w:r>
      <w:r w:rsidRPr="00EC0746">
        <w:rPr>
          <w:rFonts w:ascii="Times" w:hAnsi="Times" w:cstheme="majorBidi"/>
        </w:rPr>
        <w:t xml:space="preserve">n 1984, </w:t>
      </w:r>
      <w:r>
        <w:rPr>
          <w:rFonts w:ascii="Times" w:hAnsi="Times" w:cstheme="majorBidi"/>
        </w:rPr>
        <w:t>o</w:t>
      </w:r>
      <w:r w:rsidRPr="00EC0746">
        <w:rPr>
          <w:rFonts w:ascii="Times" w:hAnsi="Times" w:cstheme="majorBidi"/>
        </w:rPr>
        <w:t>n est loin de la ville mythique, de l'idéal fatimide</w:t>
      </w:r>
      <w:r>
        <w:rPr>
          <w:rFonts w:ascii="Times" w:hAnsi="Times" w:cstheme="majorBidi"/>
        </w:rPr>
        <w:t xml:space="preserve"> et l’</w:t>
      </w:r>
      <w:r w:rsidRPr="00EC0746">
        <w:rPr>
          <w:rFonts w:ascii="Times" w:hAnsi="Times" w:cstheme="majorBidi"/>
        </w:rPr>
        <w:t xml:space="preserve">Aga Khan aura une vision, prélude à la réalisation du </w:t>
      </w:r>
      <w:r>
        <w:rPr>
          <w:rFonts w:ascii="Times" w:hAnsi="Times" w:cstheme="majorBidi"/>
        </w:rPr>
        <w:t>parc conçu comme une « </w:t>
      </w:r>
      <w:r w:rsidRPr="00EC0746">
        <w:rPr>
          <w:rFonts w:ascii="Times" w:hAnsi="Times" w:cstheme="majorBidi"/>
        </w:rPr>
        <w:t>Fatimi</w:t>
      </w:r>
      <w:r>
        <w:rPr>
          <w:rFonts w:ascii="Times" w:hAnsi="Times" w:cstheme="majorBidi"/>
        </w:rPr>
        <w:t>di</w:t>
      </w:r>
      <w:r w:rsidRPr="00EC0746">
        <w:rPr>
          <w:rFonts w:ascii="Times" w:hAnsi="Times" w:cstheme="majorBidi"/>
        </w:rPr>
        <w:t>sation</w:t>
      </w:r>
      <w:r>
        <w:rPr>
          <w:rFonts w:ascii="Times" w:hAnsi="Times" w:cstheme="majorBidi"/>
        </w:rPr>
        <w:t> »</w:t>
      </w:r>
      <w:r w:rsidRPr="00EC0746">
        <w:rPr>
          <w:rFonts w:ascii="Times" w:hAnsi="Times" w:cstheme="majorBidi"/>
        </w:rPr>
        <w:t xml:space="preserve"> résumé</w:t>
      </w:r>
      <w:r>
        <w:rPr>
          <w:rFonts w:ascii="Times" w:hAnsi="Times" w:cstheme="majorBidi"/>
        </w:rPr>
        <w:t>e</w:t>
      </w:r>
      <w:r w:rsidRPr="00EC0746">
        <w:rPr>
          <w:rFonts w:ascii="Times" w:hAnsi="Times" w:cstheme="majorBidi"/>
        </w:rPr>
        <w:t xml:space="preserve"> en profil paysagé</w:t>
      </w:r>
      <w:r>
        <w:rPr>
          <w:rFonts w:ascii="Times" w:hAnsi="Times" w:cstheme="majorBidi"/>
        </w:rPr>
        <w:t xml:space="preserve">. </w:t>
      </w:r>
    </w:p>
    <w:p w14:paraId="5C322FBF" w14:textId="77777777" w:rsidR="003D3A19" w:rsidRPr="00EC0746" w:rsidRDefault="003D3A19" w:rsidP="003D3A19">
      <w:pPr>
        <w:spacing w:before="120" w:after="120"/>
        <w:rPr>
          <w:rFonts w:ascii="Times" w:hAnsi="Times" w:cstheme="majorBidi"/>
        </w:rPr>
      </w:pPr>
      <w:r>
        <w:rPr>
          <w:rFonts w:ascii="Times" w:hAnsi="Times" w:cstheme="majorBidi"/>
        </w:rPr>
        <w:t>Le</w:t>
      </w:r>
      <w:r w:rsidRPr="00EC0746">
        <w:rPr>
          <w:rFonts w:ascii="Times" w:hAnsi="Times" w:cstheme="majorBidi"/>
        </w:rPr>
        <w:t>s représentations</w:t>
      </w:r>
      <w:r>
        <w:rPr>
          <w:rFonts w:ascii="Times" w:hAnsi="Times" w:cstheme="majorBidi"/>
        </w:rPr>
        <w:t>, envisagées dans une perspective diachroniques (occultation/extraction) seront abordées selon</w:t>
      </w:r>
      <w:r w:rsidRPr="00EC0746">
        <w:rPr>
          <w:rFonts w:ascii="Times" w:hAnsi="Times" w:cstheme="majorBidi"/>
        </w:rPr>
        <w:t xml:space="preserve"> 3 thématiques principales</w:t>
      </w:r>
      <w:r>
        <w:rPr>
          <w:rFonts w:ascii="Times" w:hAnsi="Times" w:cstheme="majorBidi"/>
        </w:rPr>
        <w:t xml:space="preserve"> </w:t>
      </w:r>
      <w:r w:rsidRPr="00EC0746">
        <w:rPr>
          <w:rFonts w:ascii="Times" w:hAnsi="Times" w:cstheme="majorBidi"/>
        </w:rPr>
        <w:t>:</w:t>
      </w:r>
      <w:r>
        <w:rPr>
          <w:rFonts w:ascii="Times" w:hAnsi="Times" w:cstheme="majorBidi"/>
        </w:rPr>
        <w:t xml:space="preserve"> </w:t>
      </w:r>
      <w:r w:rsidRPr="00860E90">
        <w:rPr>
          <w:rFonts w:ascii="Times" w:hAnsi="Times" w:cstheme="majorBidi"/>
        </w:rPr>
        <w:t>valeur des lieux</w:t>
      </w:r>
      <w:r>
        <w:rPr>
          <w:rFonts w:ascii="Times" w:hAnsi="Times" w:cstheme="majorBidi"/>
        </w:rPr>
        <w:t xml:space="preserve"> et forme </w:t>
      </w:r>
      <w:r w:rsidRPr="00860E90">
        <w:rPr>
          <w:rFonts w:ascii="Times" w:hAnsi="Times" w:cstheme="majorBidi"/>
        </w:rPr>
        <w:t>de singularisation</w:t>
      </w:r>
      <w:r>
        <w:rPr>
          <w:rFonts w:ascii="Times" w:hAnsi="Times" w:cstheme="majorBidi"/>
        </w:rPr>
        <w:t xml:space="preserve"> (par</w:t>
      </w:r>
      <w:r w:rsidRPr="00860E90">
        <w:rPr>
          <w:rFonts w:ascii="Times" w:hAnsi="Times" w:cstheme="majorBidi"/>
        </w:rPr>
        <w:t xml:space="preserve"> rapport à quoi ?</w:t>
      </w:r>
      <w:r>
        <w:rPr>
          <w:rFonts w:ascii="Times" w:hAnsi="Times" w:cstheme="majorBidi"/>
        </w:rPr>
        <w:t xml:space="preserve">) ; la </w:t>
      </w:r>
      <w:r w:rsidRPr="00EC0746">
        <w:rPr>
          <w:rFonts w:ascii="Times" w:hAnsi="Times" w:cstheme="majorBidi"/>
        </w:rPr>
        <w:t xml:space="preserve">mise en </w:t>
      </w:r>
      <w:r w:rsidRPr="00860E90">
        <w:rPr>
          <w:rFonts w:ascii="Times" w:hAnsi="Times" w:cstheme="majorBidi"/>
        </w:rPr>
        <w:t>visibilité</w:t>
      </w:r>
      <w:r>
        <w:rPr>
          <w:rFonts w:ascii="Times" w:hAnsi="Times" w:cstheme="majorBidi"/>
        </w:rPr>
        <w:t xml:space="preserve">, est-elle sélective, multimodale ? ; Le </w:t>
      </w:r>
      <w:r w:rsidRPr="00860E90">
        <w:rPr>
          <w:rFonts w:ascii="Times" w:hAnsi="Times" w:cstheme="majorBidi"/>
        </w:rPr>
        <w:t>paysage</w:t>
      </w:r>
      <w:r>
        <w:rPr>
          <w:rFonts w:ascii="Times" w:hAnsi="Times" w:cstheme="majorBidi"/>
        </w:rPr>
        <w:t>, e</w:t>
      </w:r>
      <w:r w:rsidRPr="00860E90">
        <w:rPr>
          <w:rFonts w:ascii="Times" w:hAnsi="Times" w:cstheme="majorBidi"/>
        </w:rPr>
        <w:t xml:space="preserve">st-il désincarné </w:t>
      </w:r>
      <w:r>
        <w:rPr>
          <w:rFonts w:ascii="Times" w:hAnsi="Times" w:cstheme="majorBidi"/>
        </w:rPr>
        <w:t>ou a</w:t>
      </w:r>
      <w:r w:rsidRPr="00860E90">
        <w:rPr>
          <w:rFonts w:ascii="Times" w:hAnsi="Times" w:cstheme="majorBidi"/>
        </w:rPr>
        <w:t xml:space="preserve">u contraire vécu ? </w:t>
      </w:r>
    </w:p>
    <w:p w14:paraId="0C5EA5EE" w14:textId="77777777" w:rsidR="003D3A19" w:rsidRPr="00FC2442" w:rsidRDefault="003D3A19" w:rsidP="003D3A19">
      <w:pPr>
        <w:spacing w:before="120" w:after="120"/>
        <w:rPr>
          <w:rFonts w:ascii="Times" w:hAnsi="Times" w:cstheme="majorBidi"/>
          <w:b/>
          <w:bCs/>
          <w:u w:val="single"/>
        </w:rPr>
      </w:pPr>
      <w:r w:rsidRPr="00FC2442">
        <w:rPr>
          <w:rFonts w:ascii="Times" w:hAnsi="Times" w:cstheme="majorBidi"/>
          <w:u w:val="single"/>
        </w:rPr>
        <w:t>Marges et mobilisations au Caire,</w:t>
      </w:r>
      <w:r w:rsidRPr="00FC2442">
        <w:rPr>
          <w:rFonts w:ascii="Times" w:hAnsi="Times" w:cstheme="majorBidi"/>
          <w:b/>
          <w:bCs/>
          <w:u w:val="single"/>
        </w:rPr>
        <w:t xml:space="preserve"> </w:t>
      </w:r>
      <w:r w:rsidRPr="00FC2442">
        <w:rPr>
          <w:rFonts w:ascii="Times" w:hAnsi="Times" w:cstheme="majorBidi"/>
          <w:bCs/>
          <w:u w:val="single"/>
        </w:rPr>
        <w:t>Bénédicte Florin</w:t>
      </w:r>
    </w:p>
    <w:p w14:paraId="26105263" w14:textId="77777777" w:rsidR="003D3A19" w:rsidRPr="00EC0746" w:rsidRDefault="003D3A19" w:rsidP="003D3A19">
      <w:pPr>
        <w:spacing w:before="120" w:after="120"/>
        <w:rPr>
          <w:rFonts w:ascii="Times" w:hAnsi="Times" w:cstheme="majorBidi"/>
        </w:rPr>
      </w:pPr>
      <w:r>
        <w:rPr>
          <w:rFonts w:ascii="Times" w:hAnsi="Times" w:cstheme="majorBidi"/>
        </w:rPr>
        <w:t>Le travail</w:t>
      </w:r>
      <w:r w:rsidRPr="00EC0746">
        <w:rPr>
          <w:rFonts w:ascii="Times" w:hAnsi="Times" w:cstheme="majorBidi"/>
        </w:rPr>
        <w:t xml:space="preserve"> part d'une communication avec Agnès Deboulet </w:t>
      </w:r>
      <w:r>
        <w:rPr>
          <w:rFonts w:ascii="Times" w:hAnsi="Times" w:cstheme="majorBidi"/>
        </w:rPr>
        <w:t xml:space="preserve">au </w:t>
      </w:r>
      <w:r w:rsidRPr="00EC0746">
        <w:rPr>
          <w:rFonts w:ascii="Times" w:hAnsi="Times" w:cstheme="majorBidi"/>
        </w:rPr>
        <w:t xml:space="preserve">colloque </w:t>
      </w:r>
      <w:r>
        <w:rPr>
          <w:rFonts w:ascii="Times" w:hAnsi="Times" w:cstheme="majorBidi"/>
        </w:rPr>
        <w:t xml:space="preserve">sur les mobilisations au Caire, organisé par Roman Stadnicki </w:t>
      </w:r>
      <w:r w:rsidRPr="00EC0746">
        <w:rPr>
          <w:rFonts w:ascii="Times" w:hAnsi="Times" w:cstheme="majorBidi"/>
        </w:rPr>
        <w:t xml:space="preserve">au Cedej </w:t>
      </w:r>
      <w:r>
        <w:rPr>
          <w:rFonts w:ascii="Times" w:hAnsi="Times" w:cstheme="majorBidi"/>
        </w:rPr>
        <w:t>(</w:t>
      </w:r>
      <w:r w:rsidRPr="00EC0746">
        <w:rPr>
          <w:rFonts w:ascii="Times" w:hAnsi="Times" w:cstheme="majorBidi"/>
        </w:rPr>
        <w:t>Caire</w:t>
      </w:r>
      <w:r>
        <w:rPr>
          <w:rFonts w:ascii="Times" w:hAnsi="Times" w:cstheme="majorBidi"/>
        </w:rPr>
        <w:t>)</w:t>
      </w:r>
      <w:r w:rsidRPr="00EC0746">
        <w:rPr>
          <w:rFonts w:ascii="Times" w:hAnsi="Times" w:cstheme="majorBidi"/>
        </w:rPr>
        <w:t xml:space="preserve"> </w:t>
      </w:r>
      <w:r>
        <w:rPr>
          <w:rFonts w:ascii="Times" w:hAnsi="Times" w:cstheme="majorBidi"/>
        </w:rPr>
        <w:t xml:space="preserve">en </w:t>
      </w:r>
      <w:r w:rsidRPr="00EC0746">
        <w:rPr>
          <w:rFonts w:ascii="Times" w:hAnsi="Times" w:cstheme="majorBidi"/>
        </w:rPr>
        <w:t>nov</w:t>
      </w:r>
      <w:r>
        <w:rPr>
          <w:rFonts w:ascii="Times" w:hAnsi="Times" w:cstheme="majorBidi"/>
        </w:rPr>
        <w:t>embre</w:t>
      </w:r>
      <w:r w:rsidRPr="00EC0746">
        <w:rPr>
          <w:rFonts w:ascii="Times" w:hAnsi="Times" w:cstheme="majorBidi"/>
        </w:rPr>
        <w:t xml:space="preserve"> 2012. Depuis 2000</w:t>
      </w:r>
      <w:r>
        <w:rPr>
          <w:rFonts w:ascii="Times" w:hAnsi="Times" w:cstheme="majorBidi"/>
        </w:rPr>
        <w:t xml:space="preserve">, </w:t>
      </w:r>
      <w:r w:rsidRPr="00EC0746">
        <w:rPr>
          <w:rFonts w:ascii="Times" w:hAnsi="Times" w:cstheme="majorBidi"/>
        </w:rPr>
        <w:t>il y a de plus en plus de revendications qui viennent des espaces marginaux</w:t>
      </w:r>
      <w:r>
        <w:rPr>
          <w:rFonts w:ascii="Times" w:hAnsi="Times" w:cstheme="majorBidi"/>
        </w:rPr>
        <w:t xml:space="preserve"> (quartiers péricentraux</w:t>
      </w:r>
      <w:r w:rsidRPr="00EC0746">
        <w:rPr>
          <w:rFonts w:ascii="Times" w:hAnsi="Times" w:cstheme="majorBidi"/>
        </w:rPr>
        <w:t xml:space="preserve"> pauvres</w:t>
      </w:r>
      <w:r>
        <w:rPr>
          <w:rFonts w:ascii="Times" w:hAnsi="Times" w:cstheme="majorBidi"/>
        </w:rPr>
        <w:t>) posant simultanément la q</w:t>
      </w:r>
      <w:r w:rsidRPr="00EC0746">
        <w:rPr>
          <w:rFonts w:ascii="Times" w:hAnsi="Times" w:cstheme="majorBidi"/>
        </w:rPr>
        <w:t xml:space="preserve">uestion du droit au logement et </w:t>
      </w:r>
      <w:r>
        <w:rPr>
          <w:rFonts w:ascii="Times" w:hAnsi="Times" w:cstheme="majorBidi"/>
        </w:rPr>
        <w:t>du droit au travail (ex. l</w:t>
      </w:r>
      <w:r w:rsidRPr="00EC0746">
        <w:rPr>
          <w:rFonts w:ascii="Times" w:hAnsi="Times" w:cstheme="majorBidi"/>
        </w:rPr>
        <w:t>e</w:t>
      </w:r>
      <w:r>
        <w:rPr>
          <w:rFonts w:ascii="Times" w:hAnsi="Times" w:cstheme="majorBidi"/>
        </w:rPr>
        <w:t>s</w:t>
      </w:r>
      <w:r w:rsidRPr="00EC0746">
        <w:rPr>
          <w:rFonts w:ascii="Times" w:hAnsi="Times" w:cstheme="majorBidi"/>
        </w:rPr>
        <w:t xml:space="preserve"> syndicat</w:t>
      </w:r>
      <w:r>
        <w:rPr>
          <w:rFonts w:ascii="Times" w:hAnsi="Times" w:cstheme="majorBidi"/>
        </w:rPr>
        <w:t>s</w:t>
      </w:r>
      <w:r w:rsidRPr="00EC0746">
        <w:rPr>
          <w:rFonts w:ascii="Times" w:hAnsi="Times" w:cstheme="majorBidi"/>
        </w:rPr>
        <w:t xml:space="preserve"> </w:t>
      </w:r>
      <w:r>
        <w:rPr>
          <w:rFonts w:ascii="Times" w:hAnsi="Times" w:cstheme="majorBidi"/>
        </w:rPr>
        <w:t>«</w:t>
      </w:r>
      <w:r w:rsidRPr="00EC0746">
        <w:rPr>
          <w:rFonts w:ascii="Times" w:hAnsi="Times" w:cstheme="majorBidi"/>
        </w:rPr>
        <w:t xml:space="preserve"> indépendants</w:t>
      </w:r>
      <w:r>
        <w:rPr>
          <w:rFonts w:ascii="Times" w:hAnsi="Times" w:cstheme="majorBidi"/>
        </w:rPr>
        <w:t> »</w:t>
      </w:r>
      <w:r w:rsidRPr="00EC0746">
        <w:rPr>
          <w:rFonts w:ascii="Times" w:hAnsi="Times" w:cstheme="majorBidi"/>
        </w:rPr>
        <w:t xml:space="preserve"> revendique</w:t>
      </w:r>
      <w:r>
        <w:rPr>
          <w:rFonts w:ascii="Times" w:hAnsi="Times" w:cstheme="majorBidi"/>
        </w:rPr>
        <w:t>nt</w:t>
      </w:r>
      <w:r w:rsidRPr="00EC0746">
        <w:rPr>
          <w:rFonts w:ascii="Times" w:hAnsi="Times" w:cstheme="majorBidi"/>
        </w:rPr>
        <w:t xml:space="preserve"> le droit au logement, à la santé, au travail, etc.</w:t>
      </w:r>
      <w:r>
        <w:rPr>
          <w:rFonts w:ascii="Times" w:hAnsi="Times" w:cstheme="majorBidi"/>
        </w:rPr>
        <w:t xml:space="preserve">). Selon </w:t>
      </w:r>
      <w:r w:rsidRPr="00EC0746">
        <w:rPr>
          <w:rFonts w:ascii="Times" w:hAnsi="Times" w:cstheme="majorBidi"/>
        </w:rPr>
        <w:t>Robert Castel</w:t>
      </w:r>
      <w:r>
        <w:rPr>
          <w:rFonts w:ascii="Times" w:hAnsi="Times" w:cstheme="majorBidi"/>
        </w:rPr>
        <w:t xml:space="preserve"> : « La </w:t>
      </w:r>
      <w:r w:rsidRPr="00EC0746">
        <w:rPr>
          <w:rFonts w:ascii="Times" w:hAnsi="Times" w:cstheme="majorBidi"/>
        </w:rPr>
        <w:t>marginalisation est une procédure concertée d'exclusion… mais pour autant toute marginalisation ne vaut pas injustice</w:t>
      </w:r>
      <w:r>
        <w:rPr>
          <w:rFonts w:ascii="Times" w:hAnsi="Times" w:cstheme="majorBidi"/>
        </w:rPr>
        <w:t> »</w:t>
      </w:r>
      <w:r w:rsidRPr="00EC0746">
        <w:rPr>
          <w:rFonts w:ascii="Times" w:hAnsi="Times" w:cstheme="majorBidi"/>
        </w:rPr>
        <w:t>.</w:t>
      </w:r>
      <w:r w:rsidRPr="00F34494">
        <w:rPr>
          <w:rFonts w:ascii="Times" w:hAnsi="Times" w:cstheme="majorBidi"/>
        </w:rPr>
        <w:t xml:space="preserve"> </w:t>
      </w:r>
      <w:r>
        <w:rPr>
          <w:rFonts w:ascii="Times" w:hAnsi="Times" w:cstheme="majorBidi"/>
        </w:rPr>
        <w:t xml:space="preserve">Il semble que ce soit le vécu </w:t>
      </w:r>
      <w:r w:rsidRPr="00EC0746">
        <w:rPr>
          <w:rFonts w:ascii="Times" w:hAnsi="Times" w:cstheme="majorBidi"/>
        </w:rPr>
        <w:t>de l'injustice qui donne lieu à des revendications, p</w:t>
      </w:r>
      <w:r>
        <w:rPr>
          <w:rFonts w:ascii="Times" w:hAnsi="Times" w:cstheme="majorBidi"/>
        </w:rPr>
        <w:t xml:space="preserve">lus que la marginalisation. Ainsi, au cours du mouvement de la place </w:t>
      </w:r>
      <w:r w:rsidRPr="00EC0746">
        <w:rPr>
          <w:rFonts w:ascii="Times" w:hAnsi="Times" w:cstheme="majorBidi"/>
        </w:rPr>
        <w:t>Tahrir</w:t>
      </w:r>
      <w:r>
        <w:rPr>
          <w:rFonts w:ascii="Times" w:hAnsi="Times" w:cstheme="majorBidi"/>
        </w:rPr>
        <w:t>, c’est l</w:t>
      </w:r>
      <w:r w:rsidRPr="00EC0746">
        <w:rPr>
          <w:rFonts w:ascii="Times" w:hAnsi="Times" w:cstheme="majorBidi"/>
        </w:rPr>
        <w:t xml:space="preserve">e slogan </w:t>
      </w:r>
      <w:r>
        <w:rPr>
          <w:rFonts w:ascii="Times" w:hAnsi="Times" w:cstheme="majorBidi"/>
        </w:rPr>
        <w:t>« justice sociale » qui</w:t>
      </w:r>
      <w:r w:rsidRPr="00EC0746">
        <w:rPr>
          <w:rFonts w:ascii="Times" w:hAnsi="Times" w:cstheme="majorBidi"/>
        </w:rPr>
        <w:t xml:space="preserve"> a été </w:t>
      </w:r>
      <w:r>
        <w:rPr>
          <w:rFonts w:ascii="Times" w:hAnsi="Times" w:cstheme="majorBidi"/>
        </w:rPr>
        <w:t xml:space="preserve">le plus </w:t>
      </w:r>
      <w:r w:rsidRPr="00EC0746">
        <w:rPr>
          <w:rFonts w:ascii="Times" w:hAnsi="Times" w:cstheme="majorBidi"/>
        </w:rPr>
        <w:t>brandi</w:t>
      </w:r>
      <w:r>
        <w:rPr>
          <w:rFonts w:ascii="Times" w:hAnsi="Times" w:cstheme="majorBidi"/>
        </w:rPr>
        <w:t>.</w:t>
      </w:r>
      <w:r w:rsidRPr="00EC0746">
        <w:rPr>
          <w:rFonts w:ascii="Times" w:hAnsi="Times" w:cstheme="majorBidi"/>
        </w:rPr>
        <w:t xml:space="preserve"> </w:t>
      </w:r>
      <w:r>
        <w:rPr>
          <w:rFonts w:ascii="Times" w:hAnsi="Times" w:cstheme="majorBidi"/>
        </w:rPr>
        <w:t xml:space="preserve">La question est d’analyser comment ces mobilisations jouent dans les processus de </w:t>
      </w:r>
      <w:r w:rsidRPr="00EC0746">
        <w:rPr>
          <w:rFonts w:ascii="Times" w:hAnsi="Times" w:cstheme="majorBidi"/>
        </w:rPr>
        <w:t xml:space="preserve">sortie de la marge. </w:t>
      </w:r>
      <w:r>
        <w:rPr>
          <w:rFonts w:ascii="Times" w:hAnsi="Times" w:cstheme="majorBidi"/>
        </w:rPr>
        <w:t>Ce qui suppose de saisir la m</w:t>
      </w:r>
      <w:r w:rsidRPr="00EC0746">
        <w:rPr>
          <w:rFonts w:ascii="Times" w:hAnsi="Times" w:cstheme="majorBidi"/>
        </w:rPr>
        <w:t>ise au jour de l'arène publique d'un problème</w:t>
      </w:r>
      <w:r>
        <w:rPr>
          <w:rFonts w:ascii="Times" w:hAnsi="Times" w:cstheme="majorBidi"/>
        </w:rPr>
        <w:t xml:space="preserve"> par les « inouïs », terme suggéré</w:t>
      </w:r>
      <w:r w:rsidRPr="00EC0746">
        <w:rPr>
          <w:rFonts w:ascii="Times" w:hAnsi="Times" w:cstheme="majorBidi"/>
        </w:rPr>
        <w:t xml:space="preserve"> par Agnès</w:t>
      </w:r>
      <w:r>
        <w:rPr>
          <w:rFonts w:ascii="Times" w:hAnsi="Times" w:cstheme="majorBidi"/>
        </w:rPr>
        <w:t xml:space="preserve"> Deboulet pour désigner </w:t>
      </w:r>
      <w:r w:rsidRPr="00EC0746">
        <w:rPr>
          <w:rFonts w:ascii="Times" w:hAnsi="Times" w:cstheme="majorBidi"/>
        </w:rPr>
        <w:t>ceux que l'on a jamais entendus</w:t>
      </w:r>
      <w:r>
        <w:rPr>
          <w:rFonts w:ascii="Times" w:hAnsi="Times" w:cstheme="majorBidi"/>
        </w:rPr>
        <w:t>, c</w:t>
      </w:r>
      <w:r w:rsidRPr="00EC0746">
        <w:rPr>
          <w:rFonts w:ascii="Times" w:hAnsi="Times" w:cstheme="majorBidi"/>
        </w:rPr>
        <w:t xml:space="preserve">eux qui n'ont pas droit au chapitre, parce qu'ils sont d'avance disqualifiés de participation aux politiques. </w:t>
      </w:r>
      <w:r>
        <w:rPr>
          <w:rFonts w:ascii="Times" w:hAnsi="Times" w:cstheme="majorBidi"/>
        </w:rPr>
        <w:t>L’i</w:t>
      </w:r>
      <w:r w:rsidRPr="00EC0746">
        <w:rPr>
          <w:rFonts w:ascii="Times" w:hAnsi="Times" w:cstheme="majorBidi"/>
        </w:rPr>
        <w:t xml:space="preserve">ntérêt </w:t>
      </w:r>
      <w:r>
        <w:rPr>
          <w:rFonts w:ascii="Times" w:hAnsi="Times" w:cstheme="majorBidi"/>
        </w:rPr>
        <w:t>portera sur</w:t>
      </w:r>
      <w:r w:rsidRPr="00EC0746">
        <w:rPr>
          <w:rFonts w:ascii="Times" w:hAnsi="Times" w:cstheme="majorBidi"/>
        </w:rPr>
        <w:t xml:space="preserve"> le passage du</w:t>
      </w:r>
      <w:r>
        <w:rPr>
          <w:rFonts w:ascii="Times" w:hAnsi="Times" w:cstheme="majorBidi"/>
        </w:rPr>
        <w:t xml:space="preserve"> statut de « i</w:t>
      </w:r>
      <w:r w:rsidRPr="00EC0746">
        <w:rPr>
          <w:rFonts w:ascii="Times" w:hAnsi="Times" w:cstheme="majorBidi"/>
        </w:rPr>
        <w:t>nouïs</w:t>
      </w:r>
      <w:r>
        <w:rPr>
          <w:rFonts w:ascii="Times" w:hAnsi="Times" w:cstheme="majorBidi"/>
        </w:rPr>
        <w:t> »</w:t>
      </w:r>
      <w:r w:rsidRPr="00EC0746">
        <w:rPr>
          <w:rFonts w:ascii="Times" w:hAnsi="Times" w:cstheme="majorBidi"/>
        </w:rPr>
        <w:t xml:space="preserve"> à c</w:t>
      </w:r>
      <w:r>
        <w:rPr>
          <w:rFonts w:ascii="Times" w:hAnsi="Times" w:cstheme="majorBidi"/>
        </w:rPr>
        <w:t>elui de la personne entendue dans</w:t>
      </w:r>
      <w:r w:rsidRPr="00EC0746">
        <w:rPr>
          <w:rFonts w:ascii="Times" w:hAnsi="Times" w:cstheme="majorBidi"/>
        </w:rPr>
        <w:t xml:space="preserve"> l'arène publique. </w:t>
      </w:r>
      <w:r>
        <w:rPr>
          <w:rFonts w:ascii="Times" w:hAnsi="Times" w:cstheme="majorBidi"/>
        </w:rPr>
        <w:t>Le regard portera sur le p</w:t>
      </w:r>
      <w:r w:rsidRPr="00EC0746">
        <w:rPr>
          <w:rFonts w:ascii="Times" w:hAnsi="Times" w:cstheme="majorBidi"/>
        </w:rPr>
        <w:t xml:space="preserve">anorama des mobilisations urbaines </w:t>
      </w:r>
      <w:r w:rsidRPr="00EC0746">
        <w:rPr>
          <w:rFonts w:ascii="Times" w:hAnsi="Times" w:cstheme="majorBidi"/>
        </w:rPr>
        <w:lastRenderedPageBreak/>
        <w:t xml:space="preserve">depuis 2000, </w:t>
      </w:r>
      <w:r>
        <w:rPr>
          <w:rFonts w:ascii="Times" w:hAnsi="Times" w:cstheme="majorBidi"/>
        </w:rPr>
        <w:t xml:space="preserve">à travers les médias, les </w:t>
      </w:r>
      <w:r w:rsidRPr="00EC0746">
        <w:rPr>
          <w:rFonts w:ascii="Times" w:hAnsi="Times" w:cstheme="majorBidi"/>
        </w:rPr>
        <w:t xml:space="preserve">travaux </w:t>
      </w:r>
      <w:r>
        <w:rPr>
          <w:rFonts w:ascii="Times" w:hAnsi="Times" w:cstheme="majorBidi"/>
        </w:rPr>
        <w:t>d’</w:t>
      </w:r>
      <w:r w:rsidRPr="00EC0746">
        <w:rPr>
          <w:rFonts w:ascii="Times" w:hAnsi="Times" w:cstheme="majorBidi"/>
        </w:rPr>
        <w:t>autres chercheurs</w:t>
      </w:r>
      <w:r>
        <w:rPr>
          <w:rFonts w:ascii="Times" w:hAnsi="Times" w:cstheme="majorBidi"/>
        </w:rPr>
        <w:t xml:space="preserve"> d’autres disciplines et autres matériaux permettant une a</w:t>
      </w:r>
      <w:r w:rsidRPr="00EC0746">
        <w:rPr>
          <w:rFonts w:ascii="Times" w:hAnsi="Times" w:cstheme="majorBidi"/>
        </w:rPr>
        <w:t xml:space="preserve">nalyse discursive </w:t>
      </w:r>
      <w:r>
        <w:rPr>
          <w:rFonts w:ascii="Times" w:hAnsi="Times" w:cstheme="majorBidi"/>
        </w:rPr>
        <w:t>(catégories, qualifications, etc.). L’étude privilégiera le quartier le « ventre de la vache », où les</w:t>
      </w:r>
      <w:r w:rsidRPr="00EC0746">
        <w:rPr>
          <w:rFonts w:ascii="Times" w:hAnsi="Times" w:cstheme="majorBidi"/>
        </w:rPr>
        <w:t xml:space="preserve"> mobilisation</w:t>
      </w:r>
      <w:r>
        <w:rPr>
          <w:rFonts w:ascii="Times" w:hAnsi="Times" w:cstheme="majorBidi"/>
        </w:rPr>
        <w:t>s</w:t>
      </w:r>
      <w:r w:rsidRPr="00EC0746">
        <w:rPr>
          <w:rFonts w:ascii="Times" w:hAnsi="Times" w:cstheme="majorBidi"/>
        </w:rPr>
        <w:t xml:space="preserve"> pour le droit au logement </w:t>
      </w:r>
      <w:r>
        <w:rPr>
          <w:rFonts w:ascii="Times" w:hAnsi="Times" w:cstheme="majorBidi"/>
        </w:rPr>
        <w:t xml:space="preserve">ont été particulièrement </w:t>
      </w:r>
      <w:r w:rsidRPr="00EC0746">
        <w:rPr>
          <w:rFonts w:ascii="Times" w:hAnsi="Times" w:cstheme="majorBidi"/>
        </w:rPr>
        <w:t>violente</w:t>
      </w:r>
      <w:r>
        <w:rPr>
          <w:rFonts w:ascii="Times" w:hAnsi="Times" w:cstheme="majorBidi"/>
        </w:rPr>
        <w:t>s</w:t>
      </w:r>
      <w:r w:rsidRPr="00EC0746">
        <w:rPr>
          <w:rFonts w:ascii="Times" w:hAnsi="Times" w:cstheme="majorBidi"/>
        </w:rPr>
        <w:t xml:space="preserve">. </w:t>
      </w:r>
      <w:r>
        <w:rPr>
          <w:rFonts w:ascii="Times" w:hAnsi="Times" w:cstheme="majorBidi"/>
        </w:rPr>
        <w:t>Il y a également des changements importants entre la m</w:t>
      </w:r>
      <w:r w:rsidRPr="00EC0746">
        <w:rPr>
          <w:rFonts w:ascii="Times" w:hAnsi="Times" w:cstheme="majorBidi"/>
        </w:rPr>
        <w:t xml:space="preserve">obilisation </w:t>
      </w:r>
      <w:r>
        <w:rPr>
          <w:rFonts w:ascii="Times" w:hAnsi="Times" w:cstheme="majorBidi"/>
        </w:rPr>
        <w:t>« </w:t>
      </w:r>
      <w:r w:rsidRPr="00EC0746">
        <w:rPr>
          <w:rFonts w:ascii="Times" w:hAnsi="Times" w:cstheme="majorBidi"/>
        </w:rPr>
        <w:t>prér</w:t>
      </w:r>
      <w:r>
        <w:rPr>
          <w:rFonts w:ascii="Times" w:hAnsi="Times" w:cstheme="majorBidi"/>
        </w:rPr>
        <w:t>évolutionnaire »</w:t>
      </w:r>
      <w:r w:rsidRPr="00EC0746">
        <w:rPr>
          <w:rFonts w:ascii="Times" w:hAnsi="Times" w:cstheme="majorBidi"/>
        </w:rPr>
        <w:t xml:space="preserve"> </w:t>
      </w:r>
      <w:r>
        <w:rPr>
          <w:rFonts w:ascii="Times" w:hAnsi="Times" w:cstheme="majorBidi"/>
        </w:rPr>
        <w:t xml:space="preserve">et </w:t>
      </w:r>
      <w:r w:rsidRPr="00EC0746">
        <w:rPr>
          <w:rFonts w:ascii="Times" w:hAnsi="Times" w:cstheme="majorBidi"/>
        </w:rPr>
        <w:t>post-révolutionnaire</w:t>
      </w:r>
      <w:r>
        <w:rPr>
          <w:rFonts w:ascii="Times" w:hAnsi="Times" w:cstheme="majorBidi"/>
        </w:rPr>
        <w:t xml:space="preserve">, en particulier le fait que les </w:t>
      </w:r>
      <w:r w:rsidRPr="00EC0746">
        <w:rPr>
          <w:rFonts w:ascii="Times" w:hAnsi="Times" w:cstheme="majorBidi"/>
        </w:rPr>
        <w:t>hab</w:t>
      </w:r>
      <w:r>
        <w:rPr>
          <w:rFonts w:ascii="Times" w:hAnsi="Times" w:cstheme="majorBidi"/>
        </w:rPr>
        <w:t xml:space="preserve">itants considèrent qu’ils ont plus le droit </w:t>
      </w:r>
      <w:r w:rsidRPr="00EC0746">
        <w:rPr>
          <w:rFonts w:ascii="Times" w:hAnsi="Times" w:cstheme="majorBidi"/>
        </w:rPr>
        <w:t xml:space="preserve">de contester aujourd'hui </w:t>
      </w:r>
      <w:r>
        <w:rPr>
          <w:rFonts w:ascii="Times" w:hAnsi="Times" w:cstheme="majorBidi"/>
        </w:rPr>
        <w:t>grâce à</w:t>
      </w:r>
      <w:r w:rsidRPr="00EC0746">
        <w:rPr>
          <w:rFonts w:ascii="Times" w:hAnsi="Times" w:cstheme="majorBidi"/>
        </w:rPr>
        <w:t xml:space="preserve"> </w:t>
      </w:r>
      <w:r>
        <w:rPr>
          <w:rFonts w:ascii="Times" w:hAnsi="Times" w:cstheme="majorBidi"/>
        </w:rPr>
        <w:t>la révolution</w:t>
      </w:r>
      <w:r w:rsidRPr="00EC0746">
        <w:rPr>
          <w:rFonts w:ascii="Times" w:hAnsi="Times" w:cstheme="majorBidi"/>
        </w:rPr>
        <w:t>.</w:t>
      </w:r>
      <w:r>
        <w:rPr>
          <w:rFonts w:ascii="Times" w:hAnsi="Times" w:cstheme="majorBidi"/>
        </w:rPr>
        <w:t xml:space="preserve"> Les </w:t>
      </w:r>
      <w:r w:rsidRPr="00EC0746">
        <w:rPr>
          <w:rFonts w:ascii="Times" w:hAnsi="Times" w:cstheme="majorBidi"/>
        </w:rPr>
        <w:t>tanneries du Caire</w:t>
      </w:r>
      <w:r>
        <w:rPr>
          <w:rFonts w:ascii="Times" w:hAnsi="Times" w:cstheme="majorBidi"/>
        </w:rPr>
        <w:t xml:space="preserve"> et les quartiers des zabalines appuieront également à la démonstration. </w:t>
      </w:r>
    </w:p>
    <w:p w14:paraId="5B3558E9" w14:textId="77777777" w:rsidR="003D3A19" w:rsidRPr="005F3EF1" w:rsidRDefault="003D3A19" w:rsidP="003D3A19">
      <w:pPr>
        <w:spacing w:before="120" w:after="120"/>
        <w:rPr>
          <w:rFonts w:ascii="Times" w:hAnsi="Times" w:cstheme="majorBidi"/>
          <w:bCs/>
          <w:u w:val="single"/>
        </w:rPr>
      </w:pPr>
      <w:r w:rsidRPr="005F3EF1">
        <w:rPr>
          <w:rFonts w:ascii="Times" w:hAnsi="Times" w:cstheme="majorBidi"/>
          <w:bCs/>
          <w:u w:val="single"/>
        </w:rPr>
        <w:t>Transition urbaine au Caire, Roman Stadnicki</w:t>
      </w:r>
    </w:p>
    <w:p w14:paraId="28A0BE49" w14:textId="77777777" w:rsidR="003D3A19" w:rsidRPr="00EC0746" w:rsidRDefault="003D3A19" w:rsidP="003D3A19">
      <w:pPr>
        <w:spacing w:before="120" w:after="120"/>
        <w:rPr>
          <w:rFonts w:ascii="Times" w:hAnsi="Times" w:cstheme="majorBidi"/>
        </w:rPr>
      </w:pPr>
      <w:r>
        <w:rPr>
          <w:rFonts w:ascii="Times" w:hAnsi="Times" w:cstheme="majorBidi"/>
        </w:rPr>
        <w:t>Les</w:t>
      </w:r>
      <w:r w:rsidRPr="00EC0746">
        <w:rPr>
          <w:rFonts w:ascii="Times" w:hAnsi="Times" w:cstheme="majorBidi"/>
        </w:rPr>
        <w:t xml:space="preserve"> travaux </w:t>
      </w:r>
      <w:r>
        <w:rPr>
          <w:rFonts w:ascii="Times" w:hAnsi="Times" w:cstheme="majorBidi"/>
        </w:rPr>
        <w:t xml:space="preserve">antérieurs de </w:t>
      </w:r>
      <w:r w:rsidRPr="00506F79">
        <w:rPr>
          <w:rFonts w:ascii="Times" w:hAnsi="Times" w:cstheme="majorBidi"/>
          <w:bCs/>
        </w:rPr>
        <w:t>Roman Stadnicki</w:t>
      </w:r>
      <w:r w:rsidRPr="00EC0746">
        <w:rPr>
          <w:rFonts w:ascii="Times" w:hAnsi="Times" w:cstheme="majorBidi"/>
        </w:rPr>
        <w:t xml:space="preserve"> sur les marges urbaines</w:t>
      </w:r>
      <w:r>
        <w:rPr>
          <w:rFonts w:ascii="Times" w:hAnsi="Times" w:cstheme="majorBidi"/>
        </w:rPr>
        <w:t xml:space="preserve"> (cumul de</w:t>
      </w:r>
      <w:r w:rsidRPr="00EC0746">
        <w:rPr>
          <w:rFonts w:ascii="Times" w:hAnsi="Times" w:cstheme="majorBidi"/>
        </w:rPr>
        <w:t xml:space="preserve"> plusieurs marqueurs de la marginalité</w:t>
      </w:r>
      <w:r>
        <w:rPr>
          <w:rFonts w:ascii="Times" w:hAnsi="Times" w:cstheme="majorBidi"/>
        </w:rPr>
        <w:t xml:space="preserve">) de la périphérie de </w:t>
      </w:r>
      <w:r w:rsidRPr="00EC0746">
        <w:rPr>
          <w:rFonts w:ascii="Times" w:hAnsi="Times" w:cstheme="majorBidi"/>
        </w:rPr>
        <w:t>Sanaa</w:t>
      </w:r>
      <w:r>
        <w:rPr>
          <w:rFonts w:ascii="Times" w:hAnsi="Times" w:cstheme="majorBidi"/>
        </w:rPr>
        <w:t xml:space="preserve"> ont permis de mettre en évidence </w:t>
      </w:r>
      <w:r w:rsidRPr="00EC0746">
        <w:rPr>
          <w:rFonts w:ascii="Times" w:hAnsi="Times" w:cstheme="majorBidi"/>
        </w:rPr>
        <w:t>la capacité de ces espaces à s'intégrer à la ville par des processus socio-économiques agissant plutôt par le bas</w:t>
      </w:r>
      <w:r>
        <w:rPr>
          <w:rFonts w:ascii="Times" w:hAnsi="Times" w:cstheme="majorBidi"/>
        </w:rPr>
        <w:t xml:space="preserve"> (</w:t>
      </w:r>
      <w:r w:rsidRPr="00EC0746">
        <w:rPr>
          <w:rFonts w:ascii="Times" w:hAnsi="Times" w:cstheme="majorBidi"/>
        </w:rPr>
        <w:t>Travail proche de l'</w:t>
      </w:r>
      <w:r>
        <w:rPr>
          <w:rFonts w:ascii="Times" w:hAnsi="Times" w:cstheme="majorBidi"/>
        </w:rPr>
        <w:t>axe 2). En outre,</w:t>
      </w:r>
      <w:r w:rsidRPr="00EC0746">
        <w:rPr>
          <w:rFonts w:ascii="Times" w:hAnsi="Times" w:cstheme="majorBidi"/>
        </w:rPr>
        <w:t xml:space="preserve"> </w:t>
      </w:r>
      <w:r>
        <w:rPr>
          <w:rFonts w:ascii="Times" w:hAnsi="Times" w:cstheme="majorBidi"/>
        </w:rPr>
        <w:t xml:space="preserve">une enquête </w:t>
      </w:r>
      <w:r w:rsidRPr="00EC0746">
        <w:rPr>
          <w:rFonts w:ascii="Times" w:hAnsi="Times" w:cstheme="majorBidi"/>
        </w:rPr>
        <w:t>au Qatar</w:t>
      </w:r>
      <w:r>
        <w:rPr>
          <w:rFonts w:ascii="Times" w:hAnsi="Times" w:cstheme="majorBidi"/>
        </w:rPr>
        <w:t>,</w:t>
      </w:r>
      <w:r w:rsidRPr="00EC0746">
        <w:rPr>
          <w:rFonts w:ascii="Times" w:hAnsi="Times" w:cstheme="majorBidi"/>
        </w:rPr>
        <w:t xml:space="preserve"> où les politiques urbaines officielles entrainent un processus de marginalisation très violent</w:t>
      </w:r>
      <w:r>
        <w:rPr>
          <w:rFonts w:ascii="Times" w:hAnsi="Times" w:cstheme="majorBidi"/>
        </w:rPr>
        <w:t>, a permis d’analyser le « réveil des marges »</w:t>
      </w:r>
      <w:r w:rsidRPr="00EC0746">
        <w:rPr>
          <w:rFonts w:ascii="Times" w:hAnsi="Times" w:cstheme="majorBidi"/>
        </w:rPr>
        <w:t xml:space="preserve"> avec </w:t>
      </w:r>
      <w:r>
        <w:rPr>
          <w:rFonts w:ascii="Times" w:hAnsi="Times" w:cstheme="majorBidi"/>
        </w:rPr>
        <w:t xml:space="preserve">la </w:t>
      </w:r>
      <w:r w:rsidRPr="00EC0746">
        <w:rPr>
          <w:rFonts w:ascii="Times" w:hAnsi="Times" w:cstheme="majorBidi"/>
        </w:rPr>
        <w:t>résista</w:t>
      </w:r>
      <w:r>
        <w:rPr>
          <w:rFonts w:ascii="Times" w:hAnsi="Times" w:cstheme="majorBidi"/>
        </w:rPr>
        <w:t>nce territorialisée</w:t>
      </w:r>
      <w:r w:rsidRPr="00EC0746">
        <w:rPr>
          <w:rFonts w:ascii="Times" w:hAnsi="Times" w:cstheme="majorBidi"/>
        </w:rPr>
        <w:t>. C'est un travail hors cadre méditerranéen, bien entendu</w:t>
      </w:r>
      <w:r>
        <w:rPr>
          <w:rFonts w:ascii="Times" w:hAnsi="Times" w:cstheme="majorBidi"/>
        </w:rPr>
        <w:t>, mais la problématique d’e</w:t>
      </w:r>
      <w:r w:rsidRPr="00EC0746">
        <w:rPr>
          <w:rFonts w:ascii="Times" w:hAnsi="Times" w:cstheme="majorBidi"/>
        </w:rPr>
        <w:t>xtraction de la marge</w:t>
      </w:r>
      <w:r>
        <w:rPr>
          <w:rFonts w:ascii="Times" w:hAnsi="Times" w:cstheme="majorBidi"/>
        </w:rPr>
        <w:t xml:space="preserve"> et de </w:t>
      </w:r>
      <w:r w:rsidRPr="00EC0746">
        <w:rPr>
          <w:rFonts w:ascii="Times" w:hAnsi="Times" w:cstheme="majorBidi"/>
        </w:rPr>
        <w:t>mon</w:t>
      </w:r>
      <w:r>
        <w:rPr>
          <w:rFonts w:ascii="Times" w:hAnsi="Times" w:cstheme="majorBidi"/>
        </w:rPr>
        <w:t>dialisation par le bas (Tarius)</w:t>
      </w:r>
      <w:r w:rsidRPr="00EC0746">
        <w:rPr>
          <w:rFonts w:ascii="Times" w:hAnsi="Times" w:cstheme="majorBidi"/>
        </w:rPr>
        <w:t xml:space="preserve"> est très proche </w:t>
      </w:r>
      <w:r>
        <w:rPr>
          <w:rFonts w:ascii="Times" w:hAnsi="Times" w:cstheme="majorBidi"/>
        </w:rPr>
        <w:t xml:space="preserve">et permet des mises en parallèle avec d’autres contextes. </w:t>
      </w:r>
    </w:p>
    <w:p w14:paraId="39B0AF9E" w14:textId="77777777" w:rsidR="003D3A19" w:rsidRPr="00194D30" w:rsidRDefault="003D3A19" w:rsidP="003D3A19">
      <w:pPr>
        <w:spacing w:before="120" w:after="120"/>
        <w:rPr>
          <w:rFonts w:ascii="Times" w:hAnsi="Times" w:cstheme="majorBidi"/>
        </w:rPr>
      </w:pPr>
      <w:r>
        <w:rPr>
          <w:rFonts w:ascii="Times" w:hAnsi="Times" w:cstheme="majorBidi"/>
        </w:rPr>
        <w:t xml:space="preserve">Par ailleurs, la réflexion sur le </w:t>
      </w:r>
      <w:r w:rsidRPr="00EC0746">
        <w:rPr>
          <w:rFonts w:ascii="Times" w:hAnsi="Times" w:cstheme="majorBidi"/>
        </w:rPr>
        <w:t>Caire</w:t>
      </w:r>
      <w:r>
        <w:rPr>
          <w:rFonts w:ascii="Times" w:hAnsi="Times" w:cstheme="majorBidi"/>
        </w:rPr>
        <w:t xml:space="preserve"> part d’un </w:t>
      </w:r>
      <w:r w:rsidRPr="00EC0746">
        <w:rPr>
          <w:rFonts w:ascii="Times" w:hAnsi="Times" w:cstheme="majorBidi"/>
        </w:rPr>
        <w:t xml:space="preserve">programme </w:t>
      </w:r>
      <w:r>
        <w:rPr>
          <w:rFonts w:ascii="Times" w:hAnsi="Times" w:cstheme="majorBidi"/>
        </w:rPr>
        <w:t xml:space="preserve">en cours </w:t>
      </w:r>
      <w:r w:rsidRPr="00EC0746">
        <w:rPr>
          <w:rFonts w:ascii="Times" w:hAnsi="Times" w:cstheme="majorBidi"/>
        </w:rPr>
        <w:t xml:space="preserve">sur </w:t>
      </w:r>
      <w:r>
        <w:rPr>
          <w:rFonts w:ascii="Times" w:hAnsi="Times" w:cstheme="majorBidi"/>
        </w:rPr>
        <w:t xml:space="preserve">la </w:t>
      </w:r>
      <w:r w:rsidRPr="00EC0746">
        <w:rPr>
          <w:rFonts w:ascii="Times" w:hAnsi="Times" w:cstheme="majorBidi"/>
        </w:rPr>
        <w:t xml:space="preserve">transition urbaine </w:t>
      </w:r>
      <w:r>
        <w:rPr>
          <w:rFonts w:ascii="Times" w:hAnsi="Times" w:cstheme="majorBidi"/>
        </w:rPr>
        <w:t>en comparant l’Egypte et la Tunisie (financement Envi-med). Un i</w:t>
      </w:r>
      <w:r w:rsidRPr="00EC0746">
        <w:rPr>
          <w:rFonts w:ascii="Times" w:hAnsi="Times" w:cstheme="majorBidi"/>
        </w:rPr>
        <w:t>ntérêt</w:t>
      </w:r>
      <w:r>
        <w:rPr>
          <w:rFonts w:ascii="Times" w:hAnsi="Times" w:cstheme="majorBidi"/>
        </w:rPr>
        <w:t xml:space="preserve"> particulier portera sur dynamiques urbaines, s</w:t>
      </w:r>
      <w:r w:rsidRPr="00EC0746">
        <w:rPr>
          <w:rFonts w:ascii="Times" w:hAnsi="Times" w:cstheme="majorBidi"/>
        </w:rPr>
        <w:t xml:space="preserve">ans tout considérer sous le sceau de la </w:t>
      </w:r>
      <w:r>
        <w:rPr>
          <w:rFonts w:ascii="Times" w:hAnsi="Times" w:cstheme="majorBidi"/>
        </w:rPr>
        <w:t>révolution (</w:t>
      </w:r>
      <w:r w:rsidRPr="00EC0746">
        <w:rPr>
          <w:rFonts w:ascii="Times" w:hAnsi="Times" w:cstheme="majorBidi"/>
        </w:rPr>
        <w:t>qui est un écueil fréquent)</w:t>
      </w:r>
      <w:r>
        <w:rPr>
          <w:rFonts w:ascii="Times" w:hAnsi="Times" w:cstheme="majorBidi"/>
        </w:rPr>
        <w:t>, il s’agira d’examiner le lien entre les deux, au cours de ces t</w:t>
      </w:r>
      <w:r w:rsidRPr="00EC0746">
        <w:rPr>
          <w:rFonts w:ascii="Times" w:hAnsi="Times" w:cstheme="majorBidi"/>
        </w:rPr>
        <w:t>rois phases :</w:t>
      </w:r>
      <w:r>
        <w:rPr>
          <w:rFonts w:ascii="Times" w:hAnsi="Times" w:cstheme="majorBidi"/>
        </w:rPr>
        <w:t xml:space="preserve"> </w:t>
      </w:r>
      <w:r w:rsidRPr="00194D30">
        <w:rPr>
          <w:rFonts w:ascii="Times" w:hAnsi="Times" w:cstheme="majorBidi"/>
        </w:rPr>
        <w:t>élabora</w:t>
      </w:r>
      <w:r>
        <w:rPr>
          <w:rFonts w:ascii="Times" w:hAnsi="Times" w:cstheme="majorBidi"/>
        </w:rPr>
        <w:t>tion d'un nouvel agenda urbain, suite à la r</w:t>
      </w:r>
      <w:r w:rsidRPr="00194D30">
        <w:rPr>
          <w:rFonts w:ascii="Times" w:hAnsi="Times" w:cstheme="majorBidi"/>
        </w:rPr>
        <w:t>eprise par frères musulmans des services urbains</w:t>
      </w:r>
      <w:r>
        <w:rPr>
          <w:rFonts w:ascii="Times" w:hAnsi="Times" w:cstheme="majorBidi"/>
        </w:rPr>
        <w:t> ; l</w:t>
      </w:r>
      <w:r w:rsidRPr="00194D30">
        <w:rPr>
          <w:rFonts w:ascii="Times" w:hAnsi="Times" w:cstheme="majorBidi"/>
        </w:rPr>
        <w:t>es changements à l'échelle municipale</w:t>
      </w:r>
      <w:r>
        <w:rPr>
          <w:rFonts w:ascii="Times" w:hAnsi="Times" w:cstheme="majorBidi"/>
        </w:rPr>
        <w:t xml:space="preserve"> ; </w:t>
      </w:r>
      <w:r w:rsidRPr="00194D30">
        <w:rPr>
          <w:rFonts w:ascii="Times" w:hAnsi="Times" w:cstheme="majorBidi"/>
        </w:rPr>
        <w:t>distanciation des ONG par rappor</w:t>
      </w:r>
      <w:r>
        <w:rPr>
          <w:rFonts w:ascii="Times" w:hAnsi="Times" w:cstheme="majorBidi"/>
        </w:rPr>
        <w:t>t aux bailleurs internationaux et émergence de professionnels</w:t>
      </w:r>
      <w:r w:rsidRPr="00194D30">
        <w:rPr>
          <w:rFonts w:ascii="Times" w:hAnsi="Times" w:cstheme="majorBidi"/>
        </w:rPr>
        <w:t xml:space="preserve"> activistes, etc.</w:t>
      </w:r>
    </w:p>
    <w:p w14:paraId="4A4E039C" w14:textId="77777777" w:rsidR="003D3A19" w:rsidRDefault="003D3A19" w:rsidP="003D3A19">
      <w:pPr>
        <w:spacing w:before="120" w:after="120"/>
        <w:rPr>
          <w:rFonts w:ascii="Times" w:hAnsi="Times" w:cstheme="majorBidi"/>
        </w:rPr>
      </w:pPr>
      <w:r>
        <w:rPr>
          <w:rFonts w:ascii="Times" w:hAnsi="Times" w:cstheme="majorBidi"/>
        </w:rPr>
        <w:t>Les e</w:t>
      </w:r>
      <w:r w:rsidRPr="00EC0746">
        <w:rPr>
          <w:rFonts w:ascii="Times" w:hAnsi="Times" w:cstheme="majorBidi"/>
        </w:rPr>
        <w:t>nquêtes de terrain</w:t>
      </w:r>
      <w:r>
        <w:rPr>
          <w:rFonts w:ascii="Times" w:hAnsi="Times" w:cstheme="majorBidi"/>
        </w:rPr>
        <w:t xml:space="preserve"> révèlent qu’a</w:t>
      </w:r>
      <w:r w:rsidRPr="00EC0746">
        <w:rPr>
          <w:rFonts w:ascii="Times" w:hAnsi="Times" w:cstheme="majorBidi"/>
        </w:rPr>
        <w:t>u Caire, 70% de la population urbaine vit dans quartiers informels</w:t>
      </w:r>
      <w:r>
        <w:rPr>
          <w:rFonts w:ascii="Times" w:hAnsi="Times" w:cstheme="majorBidi"/>
        </w:rPr>
        <w:t xml:space="preserve"> ; </w:t>
      </w:r>
      <w:r w:rsidRPr="00EC0746">
        <w:rPr>
          <w:rFonts w:ascii="Times" w:hAnsi="Times" w:cstheme="majorBidi"/>
        </w:rPr>
        <w:t xml:space="preserve">les marges sont </w:t>
      </w:r>
      <w:r>
        <w:rPr>
          <w:rFonts w:ascii="Times" w:hAnsi="Times" w:cstheme="majorBidi"/>
        </w:rPr>
        <w:t>quasiment</w:t>
      </w:r>
      <w:r w:rsidRPr="00EC0746">
        <w:rPr>
          <w:rFonts w:ascii="Times" w:hAnsi="Times" w:cstheme="majorBidi"/>
        </w:rPr>
        <w:t xml:space="preserve"> une norme</w:t>
      </w:r>
      <w:r>
        <w:rPr>
          <w:rFonts w:ascii="Times" w:hAnsi="Times" w:cstheme="majorBidi"/>
        </w:rPr>
        <w:t xml:space="preserve">, on pourrait parler </w:t>
      </w:r>
      <w:r w:rsidRPr="00EC0746">
        <w:rPr>
          <w:rFonts w:ascii="Times" w:hAnsi="Times" w:cstheme="majorBidi"/>
        </w:rPr>
        <w:t xml:space="preserve">de </w:t>
      </w:r>
      <w:r>
        <w:rPr>
          <w:rFonts w:ascii="Times" w:hAnsi="Times" w:cstheme="majorBidi"/>
        </w:rPr>
        <w:t>« Marge-norme »</w:t>
      </w:r>
      <w:r w:rsidRPr="00EC0746">
        <w:rPr>
          <w:rFonts w:ascii="Times" w:hAnsi="Times" w:cstheme="majorBidi"/>
        </w:rPr>
        <w:t>.</w:t>
      </w:r>
      <w:r>
        <w:rPr>
          <w:rFonts w:ascii="Times" w:hAnsi="Times" w:cstheme="majorBidi"/>
        </w:rPr>
        <w:t xml:space="preserve"> La q</w:t>
      </w:r>
      <w:r w:rsidRPr="00EC0746">
        <w:rPr>
          <w:rFonts w:ascii="Times" w:hAnsi="Times" w:cstheme="majorBidi"/>
        </w:rPr>
        <w:t>uestion</w:t>
      </w:r>
      <w:r>
        <w:rPr>
          <w:rFonts w:ascii="Times" w:hAnsi="Times" w:cstheme="majorBidi"/>
        </w:rPr>
        <w:t xml:space="preserve"> est de savoir en quoi les changements liés à la révolution</w:t>
      </w:r>
      <w:r w:rsidRPr="00EC0746">
        <w:rPr>
          <w:rFonts w:ascii="Times" w:hAnsi="Times" w:cstheme="majorBidi"/>
        </w:rPr>
        <w:t xml:space="preserve"> précipitent la sortie des marges</w:t>
      </w:r>
      <w:r>
        <w:rPr>
          <w:rFonts w:ascii="Times" w:hAnsi="Times" w:cstheme="majorBidi"/>
        </w:rPr>
        <w:t xml:space="preserve"> sur la base d’une </w:t>
      </w:r>
      <w:r w:rsidRPr="00EC0746">
        <w:rPr>
          <w:rFonts w:ascii="Times" w:hAnsi="Times" w:cstheme="majorBidi"/>
        </w:rPr>
        <w:t xml:space="preserve">critique </w:t>
      </w:r>
      <w:r>
        <w:rPr>
          <w:rFonts w:ascii="Times" w:hAnsi="Times" w:cstheme="majorBidi"/>
        </w:rPr>
        <w:t xml:space="preserve">consensuelle </w:t>
      </w:r>
      <w:r w:rsidRPr="00EC0746">
        <w:rPr>
          <w:rFonts w:ascii="Times" w:hAnsi="Times" w:cstheme="majorBidi"/>
        </w:rPr>
        <w:t xml:space="preserve">de la planification urbaine menée sous l'ancien régime. </w:t>
      </w:r>
    </w:p>
    <w:p w14:paraId="2DED4EE4" w14:textId="77777777" w:rsidR="003D3A19" w:rsidRPr="00EC0746" w:rsidRDefault="003D3A19" w:rsidP="003D3A19">
      <w:pPr>
        <w:spacing w:before="120" w:after="120"/>
        <w:rPr>
          <w:rFonts w:ascii="Times" w:hAnsi="Times" w:cstheme="majorBidi"/>
        </w:rPr>
      </w:pPr>
      <w:r>
        <w:rPr>
          <w:rFonts w:ascii="Times" w:hAnsi="Times" w:cstheme="majorBidi"/>
        </w:rPr>
        <w:t xml:space="preserve">La situation actuelle se caractérise par deux tendances : 1. </w:t>
      </w:r>
      <w:r w:rsidRPr="00663933">
        <w:rPr>
          <w:rFonts w:ascii="Times" w:hAnsi="Times" w:cstheme="majorBidi"/>
        </w:rPr>
        <w:t xml:space="preserve">la ville officielle est bloquée </w:t>
      </w:r>
      <w:r>
        <w:rPr>
          <w:rFonts w:ascii="Times" w:hAnsi="Times" w:cstheme="majorBidi"/>
        </w:rPr>
        <w:t xml:space="preserve">sur les plans </w:t>
      </w:r>
      <w:r w:rsidRPr="00663933">
        <w:rPr>
          <w:rFonts w:ascii="Times" w:hAnsi="Times" w:cstheme="majorBidi"/>
        </w:rPr>
        <w:t xml:space="preserve">institutionnel et </w:t>
      </w:r>
      <w:r>
        <w:rPr>
          <w:rFonts w:ascii="Times" w:hAnsi="Times" w:cstheme="majorBidi"/>
        </w:rPr>
        <w:t>formel, a</w:t>
      </w:r>
      <w:r w:rsidRPr="00663933">
        <w:rPr>
          <w:rFonts w:ascii="Times" w:hAnsi="Times" w:cstheme="majorBidi"/>
        </w:rPr>
        <w:t>termoiement des gran</w:t>
      </w:r>
      <w:r>
        <w:rPr>
          <w:rFonts w:ascii="Times" w:hAnsi="Times" w:cstheme="majorBidi"/>
        </w:rPr>
        <w:t xml:space="preserve">ds projets, </w:t>
      </w:r>
      <w:r w:rsidRPr="00663933">
        <w:rPr>
          <w:rFonts w:ascii="Times" w:hAnsi="Times" w:cstheme="majorBidi"/>
        </w:rPr>
        <w:t>valse des chefs, difficultés financières des en</w:t>
      </w:r>
      <w:r>
        <w:rPr>
          <w:rFonts w:ascii="Times" w:hAnsi="Times" w:cstheme="majorBidi"/>
        </w:rPr>
        <w:t>treprises privées et publique ; b</w:t>
      </w:r>
      <w:r w:rsidRPr="00663933">
        <w:rPr>
          <w:rFonts w:ascii="Times" w:hAnsi="Times" w:cstheme="majorBidi"/>
        </w:rPr>
        <w:t xml:space="preserve">locage physique </w:t>
      </w:r>
      <w:r>
        <w:rPr>
          <w:rFonts w:ascii="Times" w:hAnsi="Times" w:cstheme="majorBidi"/>
        </w:rPr>
        <w:t xml:space="preserve">des </w:t>
      </w:r>
      <w:r w:rsidRPr="00663933">
        <w:rPr>
          <w:rFonts w:ascii="Times" w:hAnsi="Times" w:cstheme="majorBidi"/>
        </w:rPr>
        <w:t xml:space="preserve">accès au centre-ville </w:t>
      </w:r>
      <w:r>
        <w:rPr>
          <w:rFonts w:ascii="Times" w:hAnsi="Times" w:cstheme="majorBidi"/>
        </w:rPr>
        <w:t xml:space="preserve">par l’armée, </w:t>
      </w:r>
      <w:r w:rsidRPr="00663933">
        <w:rPr>
          <w:rFonts w:ascii="Times" w:hAnsi="Times" w:cstheme="majorBidi"/>
        </w:rPr>
        <w:t>14 murs ont été érigés au Cai</w:t>
      </w:r>
      <w:r>
        <w:rPr>
          <w:rFonts w:ascii="Times" w:hAnsi="Times" w:cstheme="majorBidi"/>
        </w:rPr>
        <w:t>re. 2. La</w:t>
      </w:r>
      <w:r w:rsidRPr="009940C2">
        <w:rPr>
          <w:rFonts w:ascii="Times" w:hAnsi="Times" w:cstheme="majorBidi"/>
        </w:rPr>
        <w:t xml:space="preserve"> spéculation </w:t>
      </w:r>
      <w:r>
        <w:rPr>
          <w:rFonts w:ascii="Times" w:hAnsi="Times" w:cstheme="majorBidi"/>
        </w:rPr>
        <w:t xml:space="preserve">immobilière et foncière n’a </w:t>
      </w:r>
      <w:r w:rsidRPr="009940C2">
        <w:rPr>
          <w:rFonts w:ascii="Times" w:hAnsi="Times" w:cstheme="majorBidi"/>
        </w:rPr>
        <w:t xml:space="preserve">jamais </w:t>
      </w:r>
      <w:r>
        <w:rPr>
          <w:rFonts w:ascii="Times" w:hAnsi="Times" w:cstheme="majorBidi"/>
        </w:rPr>
        <w:t xml:space="preserve">été </w:t>
      </w:r>
      <w:r w:rsidRPr="009940C2">
        <w:rPr>
          <w:rFonts w:ascii="Times" w:hAnsi="Times" w:cstheme="majorBidi"/>
        </w:rPr>
        <w:t>aussi dynamique dans les quartiers informels</w:t>
      </w:r>
      <w:r>
        <w:rPr>
          <w:rFonts w:ascii="Times" w:hAnsi="Times" w:cstheme="majorBidi"/>
        </w:rPr>
        <w:t>, h</w:t>
      </w:r>
      <w:r w:rsidRPr="009940C2">
        <w:rPr>
          <w:rFonts w:ascii="Times" w:hAnsi="Times" w:cstheme="majorBidi"/>
        </w:rPr>
        <w:t>ausse du</w:t>
      </w:r>
      <w:r>
        <w:rPr>
          <w:rFonts w:ascii="Times" w:hAnsi="Times" w:cstheme="majorBidi"/>
        </w:rPr>
        <w:t xml:space="preserve"> niveau des bâtiments, i</w:t>
      </w:r>
      <w:r w:rsidRPr="009940C2">
        <w:rPr>
          <w:rFonts w:ascii="Times" w:hAnsi="Times" w:cstheme="majorBidi"/>
        </w:rPr>
        <w:t xml:space="preserve">nvestissement dans l'économie informelle. </w:t>
      </w:r>
    </w:p>
    <w:p w14:paraId="03F844CB" w14:textId="77777777" w:rsidR="003D3A19" w:rsidRPr="00B76AED" w:rsidRDefault="003D3A19" w:rsidP="003D3A19">
      <w:pPr>
        <w:spacing w:before="120" w:after="120"/>
        <w:rPr>
          <w:rFonts w:ascii="Times" w:hAnsi="Times" w:cstheme="majorBidi"/>
          <w:b/>
        </w:rPr>
      </w:pPr>
      <w:r w:rsidRPr="005F3EF1">
        <w:rPr>
          <w:rFonts w:ascii="Times" w:hAnsi="Times" w:cstheme="majorBidi"/>
          <w:b/>
        </w:rPr>
        <w:t>Débat sur les présentations du Caire</w:t>
      </w:r>
    </w:p>
    <w:p w14:paraId="6673C98E" w14:textId="77777777" w:rsidR="003D3A19" w:rsidRDefault="003D3A19" w:rsidP="003D3A19">
      <w:pPr>
        <w:spacing w:before="120" w:after="120"/>
        <w:rPr>
          <w:rFonts w:ascii="Times" w:hAnsi="Times" w:cstheme="majorBidi"/>
        </w:rPr>
      </w:pPr>
      <w:r w:rsidRPr="00EC0746">
        <w:rPr>
          <w:rFonts w:ascii="Times" w:hAnsi="Times" w:cstheme="majorBidi"/>
        </w:rPr>
        <w:t xml:space="preserve">Anna </w:t>
      </w:r>
      <w:r>
        <w:rPr>
          <w:rFonts w:ascii="Times" w:hAnsi="Times" w:cstheme="majorBidi"/>
        </w:rPr>
        <w:t xml:space="preserve">précise que </w:t>
      </w:r>
      <w:r w:rsidRPr="00EC0746">
        <w:rPr>
          <w:rFonts w:ascii="Times" w:hAnsi="Times" w:cstheme="majorBidi"/>
        </w:rPr>
        <w:t xml:space="preserve">la vieille ville n'existe pas en tant que telle pour les habitants. </w:t>
      </w:r>
      <w:r>
        <w:rPr>
          <w:rFonts w:ascii="Times" w:hAnsi="Times" w:cstheme="majorBidi"/>
        </w:rPr>
        <w:t>Ces derniers</w:t>
      </w:r>
      <w:r w:rsidRPr="00EC0746">
        <w:rPr>
          <w:rFonts w:ascii="Times" w:hAnsi="Times" w:cstheme="majorBidi"/>
        </w:rPr>
        <w:t xml:space="preserve"> ne se revendiquent jamais de la vieille ville</w:t>
      </w:r>
      <w:r>
        <w:rPr>
          <w:rFonts w:ascii="Times" w:hAnsi="Times" w:cstheme="majorBidi"/>
        </w:rPr>
        <w:t>,</w:t>
      </w:r>
      <w:r w:rsidRPr="00EC0746">
        <w:rPr>
          <w:rFonts w:ascii="Times" w:hAnsi="Times" w:cstheme="majorBidi"/>
        </w:rPr>
        <w:t xml:space="preserve"> mais toujours d'un quartier précis en son sein. </w:t>
      </w:r>
      <w:r>
        <w:rPr>
          <w:rFonts w:ascii="Times" w:hAnsi="Times" w:cstheme="majorBidi"/>
        </w:rPr>
        <w:t>Il s’agit plutôt d’</w:t>
      </w:r>
      <w:r w:rsidRPr="00EC0746">
        <w:rPr>
          <w:rFonts w:ascii="Times" w:hAnsi="Times" w:cstheme="majorBidi"/>
        </w:rPr>
        <w:t>une construction des acteurs officiels</w:t>
      </w:r>
      <w:r>
        <w:rPr>
          <w:rFonts w:ascii="Times" w:hAnsi="Times" w:cstheme="majorBidi"/>
        </w:rPr>
        <w:t xml:space="preserve"> à laquelle s’intéresse la recherche</w:t>
      </w:r>
      <w:r w:rsidRPr="00EC0746">
        <w:rPr>
          <w:rFonts w:ascii="Times" w:hAnsi="Times" w:cstheme="majorBidi"/>
        </w:rPr>
        <w:t xml:space="preserve">. </w:t>
      </w:r>
      <w:r>
        <w:rPr>
          <w:rFonts w:ascii="Times" w:hAnsi="Times" w:cstheme="majorBidi"/>
        </w:rPr>
        <w:t xml:space="preserve">Elle focalisera sur les valeurs emblématiques et </w:t>
      </w:r>
      <w:r w:rsidRPr="00EC0746">
        <w:rPr>
          <w:rFonts w:ascii="Times" w:hAnsi="Times" w:cstheme="majorBidi"/>
        </w:rPr>
        <w:t xml:space="preserve">symboliques </w:t>
      </w:r>
      <w:r>
        <w:rPr>
          <w:rFonts w:ascii="Times" w:hAnsi="Times" w:cstheme="majorBidi"/>
        </w:rPr>
        <w:t xml:space="preserve">produites par le « marketing urbain » et les discours </w:t>
      </w:r>
      <w:r w:rsidRPr="00EC0746">
        <w:rPr>
          <w:rFonts w:ascii="Times" w:hAnsi="Times" w:cstheme="majorBidi"/>
        </w:rPr>
        <w:t>officiels</w:t>
      </w:r>
      <w:r>
        <w:rPr>
          <w:rFonts w:ascii="Times" w:hAnsi="Times" w:cstheme="majorBidi"/>
        </w:rPr>
        <w:t xml:space="preserve"> et dominants</w:t>
      </w:r>
      <w:r w:rsidRPr="00EC0746">
        <w:rPr>
          <w:rFonts w:ascii="Times" w:hAnsi="Times" w:cstheme="majorBidi"/>
        </w:rPr>
        <w:t>.</w:t>
      </w:r>
    </w:p>
    <w:p w14:paraId="03083411" w14:textId="77777777" w:rsidR="003D3A19" w:rsidRPr="00EC0746" w:rsidRDefault="003D3A19" w:rsidP="003D3A19">
      <w:pPr>
        <w:spacing w:before="120" w:after="120"/>
        <w:rPr>
          <w:rFonts w:ascii="Times" w:hAnsi="Times" w:cstheme="majorBidi"/>
        </w:rPr>
      </w:pPr>
      <w:r>
        <w:rPr>
          <w:rFonts w:ascii="Times" w:hAnsi="Times" w:cstheme="majorBidi"/>
        </w:rPr>
        <w:t>Depuis la révolution, d</w:t>
      </w:r>
      <w:r w:rsidRPr="00EC0746">
        <w:rPr>
          <w:rFonts w:ascii="Times" w:hAnsi="Times" w:cstheme="majorBidi"/>
        </w:rPr>
        <w:t>ans la vieille ville du Caire</w:t>
      </w:r>
      <w:r>
        <w:rPr>
          <w:rFonts w:ascii="Times" w:hAnsi="Times" w:cstheme="majorBidi"/>
        </w:rPr>
        <w:t>, il y a une sorte de</w:t>
      </w:r>
      <w:r w:rsidRPr="00EC0746">
        <w:rPr>
          <w:rFonts w:ascii="Times" w:hAnsi="Times" w:cstheme="majorBidi"/>
        </w:rPr>
        <w:t xml:space="preserve"> marge de liberté possible </w:t>
      </w:r>
      <w:r>
        <w:rPr>
          <w:rFonts w:ascii="Times" w:hAnsi="Times" w:cstheme="majorBidi"/>
        </w:rPr>
        <w:t>dont la dimension « d’</w:t>
      </w:r>
      <w:r w:rsidRPr="00EC0746">
        <w:rPr>
          <w:rFonts w:ascii="Times" w:hAnsi="Times" w:cstheme="majorBidi"/>
        </w:rPr>
        <w:t>opportunité économique</w:t>
      </w:r>
      <w:r>
        <w:rPr>
          <w:rFonts w:ascii="Times" w:hAnsi="Times" w:cstheme="majorBidi"/>
        </w:rPr>
        <w:t> » ne peut être négligée</w:t>
      </w:r>
      <w:r w:rsidRPr="00EC0746">
        <w:rPr>
          <w:rFonts w:ascii="Times" w:hAnsi="Times" w:cstheme="majorBidi"/>
        </w:rPr>
        <w:t>.</w:t>
      </w:r>
      <w:r w:rsidRPr="009940C2">
        <w:rPr>
          <w:rFonts w:ascii="Times" w:hAnsi="Times" w:cstheme="majorBidi"/>
        </w:rPr>
        <w:t xml:space="preserve"> </w:t>
      </w:r>
      <w:r>
        <w:rPr>
          <w:rFonts w:ascii="Times" w:hAnsi="Times" w:cstheme="majorBidi"/>
        </w:rPr>
        <w:t>Il existe probablement</w:t>
      </w:r>
      <w:r w:rsidRPr="00EC0746">
        <w:rPr>
          <w:rFonts w:ascii="Times" w:hAnsi="Times" w:cstheme="majorBidi"/>
        </w:rPr>
        <w:t xml:space="preserve"> un lien entre la hausse de la construction informelle et la chute de</w:t>
      </w:r>
      <w:r>
        <w:rPr>
          <w:rFonts w:ascii="Times" w:hAnsi="Times" w:cstheme="majorBidi"/>
        </w:rPr>
        <w:t>s</w:t>
      </w:r>
      <w:r w:rsidRPr="00EC0746">
        <w:rPr>
          <w:rFonts w:ascii="Times" w:hAnsi="Times" w:cstheme="majorBidi"/>
        </w:rPr>
        <w:t xml:space="preserve"> </w:t>
      </w:r>
      <w:r>
        <w:rPr>
          <w:rFonts w:ascii="Times" w:hAnsi="Times" w:cstheme="majorBidi"/>
        </w:rPr>
        <w:t xml:space="preserve">programmes officiels de logements. La révolution a eu sans doute des </w:t>
      </w:r>
      <w:r w:rsidRPr="00EC0746">
        <w:rPr>
          <w:rFonts w:ascii="Times" w:hAnsi="Times" w:cstheme="majorBidi"/>
        </w:rPr>
        <w:t>effet</w:t>
      </w:r>
      <w:r>
        <w:rPr>
          <w:rFonts w:ascii="Times" w:hAnsi="Times" w:cstheme="majorBidi"/>
        </w:rPr>
        <w:t>s sur d’autres pays :</w:t>
      </w:r>
      <w:r w:rsidRPr="00EC0746">
        <w:rPr>
          <w:rFonts w:ascii="Times" w:hAnsi="Times" w:cstheme="majorBidi"/>
        </w:rPr>
        <w:t xml:space="preserve"> </w:t>
      </w:r>
      <w:r>
        <w:rPr>
          <w:rFonts w:ascii="Times" w:hAnsi="Times" w:cstheme="majorBidi"/>
        </w:rPr>
        <w:t xml:space="preserve">en </w:t>
      </w:r>
      <w:r w:rsidRPr="00EC0746">
        <w:rPr>
          <w:rFonts w:ascii="Times" w:hAnsi="Times" w:cstheme="majorBidi"/>
        </w:rPr>
        <w:t>Algérie</w:t>
      </w:r>
      <w:r>
        <w:rPr>
          <w:rFonts w:ascii="Times" w:hAnsi="Times" w:cstheme="majorBidi"/>
        </w:rPr>
        <w:t xml:space="preserve">, </w:t>
      </w:r>
      <w:r w:rsidRPr="00EC0746">
        <w:rPr>
          <w:rFonts w:ascii="Times" w:hAnsi="Times" w:cstheme="majorBidi"/>
        </w:rPr>
        <w:t>l</w:t>
      </w:r>
      <w:r>
        <w:rPr>
          <w:rFonts w:ascii="Times" w:hAnsi="Times" w:cstheme="majorBidi"/>
        </w:rPr>
        <w:t>e commerce informel</w:t>
      </w:r>
      <w:r w:rsidRPr="00EC0746">
        <w:rPr>
          <w:rFonts w:ascii="Times" w:hAnsi="Times" w:cstheme="majorBidi"/>
        </w:rPr>
        <w:t xml:space="preserve"> investi</w:t>
      </w:r>
      <w:r>
        <w:rPr>
          <w:rFonts w:ascii="Times" w:hAnsi="Times" w:cstheme="majorBidi"/>
        </w:rPr>
        <w:t>t</w:t>
      </w:r>
      <w:r w:rsidRPr="00EC0746">
        <w:rPr>
          <w:rFonts w:ascii="Times" w:hAnsi="Times" w:cstheme="majorBidi"/>
        </w:rPr>
        <w:t xml:space="preserve"> le centre</w:t>
      </w:r>
      <w:r>
        <w:rPr>
          <w:rFonts w:ascii="Times" w:hAnsi="Times" w:cstheme="majorBidi"/>
        </w:rPr>
        <w:t xml:space="preserve"> face au laisser-faire de l'E</w:t>
      </w:r>
      <w:r w:rsidRPr="00EC0746">
        <w:rPr>
          <w:rFonts w:ascii="Times" w:hAnsi="Times" w:cstheme="majorBidi"/>
        </w:rPr>
        <w:t xml:space="preserve">tat </w:t>
      </w:r>
      <w:r>
        <w:rPr>
          <w:rFonts w:ascii="Times" w:hAnsi="Times" w:cstheme="majorBidi"/>
        </w:rPr>
        <w:t>qui cherche à éviter la</w:t>
      </w:r>
      <w:r w:rsidRPr="00EC0746">
        <w:rPr>
          <w:rFonts w:ascii="Times" w:hAnsi="Times" w:cstheme="majorBidi"/>
        </w:rPr>
        <w:t xml:space="preserve"> contestation.</w:t>
      </w:r>
      <w:r>
        <w:rPr>
          <w:rFonts w:ascii="Times" w:hAnsi="Times" w:cstheme="majorBidi"/>
        </w:rPr>
        <w:t xml:space="preserve"> La même tendance est observée au Maroc. Quant à </w:t>
      </w:r>
      <w:r w:rsidRPr="00EC0746">
        <w:rPr>
          <w:rFonts w:ascii="Times" w:hAnsi="Times" w:cstheme="majorBidi"/>
        </w:rPr>
        <w:t>Tunis</w:t>
      </w:r>
      <w:r>
        <w:rPr>
          <w:rFonts w:ascii="Times" w:hAnsi="Times" w:cstheme="majorBidi"/>
        </w:rPr>
        <w:t>,</w:t>
      </w:r>
      <w:r w:rsidRPr="00EC0746">
        <w:rPr>
          <w:rFonts w:ascii="Times" w:hAnsi="Times" w:cstheme="majorBidi"/>
        </w:rPr>
        <w:t xml:space="preserve"> </w:t>
      </w:r>
      <w:r>
        <w:rPr>
          <w:rFonts w:ascii="Times" w:hAnsi="Times" w:cstheme="majorBidi"/>
        </w:rPr>
        <w:t xml:space="preserve">le retrait des acteurs dubaïotes qui laisse la place au </w:t>
      </w:r>
      <w:r w:rsidRPr="00EC0746">
        <w:rPr>
          <w:rFonts w:ascii="Times" w:hAnsi="Times" w:cstheme="majorBidi"/>
        </w:rPr>
        <w:t>Qatar</w:t>
      </w:r>
      <w:r>
        <w:rPr>
          <w:rFonts w:ascii="Times" w:hAnsi="Times" w:cstheme="majorBidi"/>
        </w:rPr>
        <w:t xml:space="preserve"> est à l’origine de nouvelles alliances, notamment avec Ennadha</w:t>
      </w:r>
      <w:r w:rsidRPr="00EC0746">
        <w:rPr>
          <w:rFonts w:ascii="Times" w:hAnsi="Times" w:cstheme="majorBidi"/>
        </w:rPr>
        <w:t>.</w:t>
      </w:r>
    </w:p>
    <w:p w14:paraId="6CC21DBB" w14:textId="77777777" w:rsidR="003D3A19" w:rsidRPr="00EC0746" w:rsidRDefault="003D3A19" w:rsidP="003D3A19">
      <w:pPr>
        <w:spacing w:before="120" w:after="120"/>
        <w:rPr>
          <w:rFonts w:ascii="Times" w:hAnsi="Times" w:cstheme="majorBidi"/>
        </w:rPr>
      </w:pPr>
      <w:r>
        <w:rPr>
          <w:rFonts w:ascii="Times" w:hAnsi="Times" w:cstheme="majorBidi"/>
        </w:rPr>
        <w:t>L</w:t>
      </w:r>
      <w:r w:rsidRPr="00EC0746">
        <w:rPr>
          <w:rFonts w:ascii="Times" w:hAnsi="Times" w:cstheme="majorBidi"/>
        </w:rPr>
        <w:t>a marginalité</w:t>
      </w:r>
      <w:r>
        <w:rPr>
          <w:rFonts w:ascii="Times" w:hAnsi="Times" w:cstheme="majorBidi"/>
        </w:rPr>
        <w:t>/informalité fait apparaître</w:t>
      </w:r>
      <w:r w:rsidRPr="00EC0746">
        <w:rPr>
          <w:rFonts w:ascii="Times" w:hAnsi="Times" w:cstheme="majorBidi"/>
        </w:rPr>
        <w:t xml:space="preserve"> </w:t>
      </w:r>
      <w:r>
        <w:rPr>
          <w:rFonts w:ascii="Times" w:hAnsi="Times" w:cstheme="majorBidi"/>
        </w:rPr>
        <w:t>un rapport au pouvoir</w:t>
      </w:r>
      <w:r w:rsidRPr="00EC0746">
        <w:rPr>
          <w:rFonts w:ascii="Times" w:hAnsi="Times" w:cstheme="majorBidi"/>
        </w:rPr>
        <w:t xml:space="preserve"> fluctuant</w:t>
      </w:r>
      <w:r>
        <w:rPr>
          <w:rFonts w:ascii="Times" w:hAnsi="Times" w:cstheme="majorBidi"/>
        </w:rPr>
        <w:t xml:space="preserve"> qui doit être interrogé, notamment en se référant aux travaux des chercheurs sur</w:t>
      </w:r>
      <w:r w:rsidRPr="00EC0746">
        <w:rPr>
          <w:rFonts w:ascii="Times" w:hAnsi="Times" w:cstheme="majorBidi"/>
        </w:rPr>
        <w:t xml:space="preserve"> </w:t>
      </w:r>
      <w:r>
        <w:rPr>
          <w:rFonts w:ascii="Times" w:hAnsi="Times" w:cstheme="majorBidi"/>
        </w:rPr>
        <w:t xml:space="preserve">le Proche-Orient et l’Inde autour des relations entre </w:t>
      </w:r>
      <w:r w:rsidRPr="00EC0746">
        <w:rPr>
          <w:rFonts w:ascii="Times" w:hAnsi="Times" w:cstheme="majorBidi"/>
        </w:rPr>
        <w:t>marginalité spat</w:t>
      </w:r>
      <w:r>
        <w:rPr>
          <w:rFonts w:ascii="Times" w:hAnsi="Times" w:cstheme="majorBidi"/>
        </w:rPr>
        <w:t>iale et marginalité économique</w:t>
      </w:r>
      <w:r w:rsidRPr="00EC0746">
        <w:rPr>
          <w:rFonts w:ascii="Times" w:hAnsi="Times" w:cstheme="majorBidi"/>
        </w:rPr>
        <w:t>.</w:t>
      </w:r>
    </w:p>
    <w:p w14:paraId="6DFB798E" w14:textId="77777777" w:rsidR="003D3A19" w:rsidRPr="00EC0746" w:rsidRDefault="003D3A19" w:rsidP="003D3A19">
      <w:pPr>
        <w:spacing w:before="120" w:after="120"/>
        <w:rPr>
          <w:rFonts w:ascii="Times" w:hAnsi="Times" w:cstheme="majorBidi"/>
        </w:rPr>
      </w:pPr>
      <w:r>
        <w:rPr>
          <w:rFonts w:ascii="Times" w:hAnsi="Times" w:cstheme="majorBidi"/>
        </w:rPr>
        <w:t xml:space="preserve">Par ailleurs, peut-on parler de « révolution » ; ce terme </w:t>
      </w:r>
      <w:r w:rsidRPr="00EC0746">
        <w:rPr>
          <w:rFonts w:ascii="Times" w:hAnsi="Times" w:cstheme="majorBidi"/>
        </w:rPr>
        <w:t>fai</w:t>
      </w:r>
      <w:r>
        <w:rPr>
          <w:rFonts w:ascii="Times" w:hAnsi="Times" w:cstheme="majorBidi"/>
        </w:rPr>
        <w:t>sant</w:t>
      </w:r>
      <w:r w:rsidRPr="00EC0746">
        <w:rPr>
          <w:rFonts w:ascii="Times" w:hAnsi="Times" w:cstheme="majorBidi"/>
        </w:rPr>
        <w:t xml:space="preserve"> référence à un paradigme particulier </w:t>
      </w:r>
      <w:r>
        <w:rPr>
          <w:rFonts w:ascii="Times" w:hAnsi="Times" w:cstheme="majorBidi"/>
        </w:rPr>
        <w:t xml:space="preserve">est-il </w:t>
      </w:r>
      <w:r w:rsidRPr="00EC0746">
        <w:rPr>
          <w:rFonts w:ascii="Times" w:hAnsi="Times" w:cstheme="majorBidi"/>
        </w:rPr>
        <w:t>adapté au</w:t>
      </w:r>
      <w:r>
        <w:rPr>
          <w:rFonts w:ascii="Times" w:hAnsi="Times" w:cstheme="majorBidi"/>
        </w:rPr>
        <w:t>x cas tunisien et</w:t>
      </w:r>
      <w:r w:rsidRPr="00EC0746">
        <w:rPr>
          <w:rFonts w:ascii="Times" w:hAnsi="Times" w:cstheme="majorBidi"/>
        </w:rPr>
        <w:t xml:space="preserve"> égyptien</w:t>
      </w:r>
      <w:r>
        <w:rPr>
          <w:rFonts w:ascii="Times" w:hAnsi="Times" w:cstheme="majorBidi"/>
        </w:rPr>
        <w:t> ? Peut-on également utilisé le terme journalistique « Printemps arabe » pour désigner les mouvements actuels ?</w:t>
      </w:r>
      <w:r w:rsidRPr="00EC0746">
        <w:rPr>
          <w:rFonts w:ascii="Times" w:hAnsi="Times" w:cstheme="majorBidi"/>
        </w:rPr>
        <w:t xml:space="preserve"> </w:t>
      </w:r>
      <w:r>
        <w:rPr>
          <w:rFonts w:ascii="Times" w:hAnsi="Times" w:cstheme="majorBidi"/>
        </w:rPr>
        <w:t xml:space="preserve">Difficile de répondre à ces questions, surtout concernant le terme « révolution » car on assiste tout de même à une </w:t>
      </w:r>
      <w:r w:rsidRPr="00EC0746">
        <w:rPr>
          <w:rFonts w:ascii="Times" w:hAnsi="Times" w:cstheme="majorBidi"/>
        </w:rPr>
        <w:t>radicalisation des mobilisations</w:t>
      </w:r>
      <w:r>
        <w:rPr>
          <w:rFonts w:ascii="Times" w:hAnsi="Times" w:cstheme="majorBidi"/>
        </w:rPr>
        <w:t xml:space="preserve"> antérieures, à la prise de pouvoir par les </w:t>
      </w:r>
      <w:r w:rsidRPr="00EC0746">
        <w:rPr>
          <w:rFonts w:ascii="Times" w:hAnsi="Times" w:cstheme="majorBidi"/>
        </w:rPr>
        <w:t>frères musulmans</w:t>
      </w:r>
      <w:r>
        <w:rPr>
          <w:rFonts w:ascii="Times" w:hAnsi="Times" w:cstheme="majorBidi"/>
        </w:rPr>
        <w:t xml:space="preserve"> et en tout cas, </w:t>
      </w:r>
      <w:r w:rsidRPr="00EC0746">
        <w:rPr>
          <w:rFonts w:ascii="Times" w:hAnsi="Times" w:cstheme="majorBidi"/>
        </w:rPr>
        <w:t xml:space="preserve">l'émergence d'un nouveau cadre. </w:t>
      </w:r>
      <w:r>
        <w:rPr>
          <w:rFonts w:ascii="Times" w:hAnsi="Times" w:cstheme="majorBidi"/>
        </w:rPr>
        <w:t>Toute chose égale par ailleurs, un rapprochement</w:t>
      </w:r>
      <w:r w:rsidRPr="00EC0746">
        <w:rPr>
          <w:rFonts w:ascii="Times" w:hAnsi="Times" w:cstheme="majorBidi"/>
        </w:rPr>
        <w:t xml:space="preserve"> avec </w:t>
      </w:r>
      <w:r>
        <w:rPr>
          <w:rFonts w:ascii="Times" w:hAnsi="Times" w:cstheme="majorBidi"/>
        </w:rPr>
        <w:t>la situation en</w:t>
      </w:r>
      <w:r w:rsidRPr="00EC0746">
        <w:rPr>
          <w:rFonts w:ascii="Times" w:hAnsi="Times" w:cstheme="majorBidi"/>
        </w:rPr>
        <w:t xml:space="preserve"> Algérie dans les années 1990</w:t>
      </w:r>
      <w:r>
        <w:rPr>
          <w:rFonts w:ascii="Times" w:hAnsi="Times" w:cstheme="majorBidi"/>
        </w:rPr>
        <w:t xml:space="preserve"> pourrait permettre un éclairage sur </w:t>
      </w:r>
      <w:r w:rsidRPr="00EC0746">
        <w:rPr>
          <w:rFonts w:ascii="Times" w:hAnsi="Times" w:cstheme="majorBidi"/>
        </w:rPr>
        <w:t xml:space="preserve">ce genre de mouvement. </w:t>
      </w:r>
      <w:r>
        <w:rPr>
          <w:rFonts w:ascii="Times" w:hAnsi="Times" w:cstheme="majorBidi"/>
        </w:rPr>
        <w:t xml:space="preserve">Il serait pertinent de mobiliser les </w:t>
      </w:r>
      <w:r w:rsidRPr="00EC0746">
        <w:rPr>
          <w:rFonts w:ascii="Times" w:hAnsi="Times" w:cstheme="majorBidi"/>
        </w:rPr>
        <w:t xml:space="preserve">analyses </w:t>
      </w:r>
      <w:r>
        <w:rPr>
          <w:rFonts w:ascii="Times" w:hAnsi="Times" w:cstheme="majorBidi"/>
        </w:rPr>
        <w:t>de cet épisode douloureux en Algérie : des convergences pourraient apparaître ?</w:t>
      </w:r>
    </w:p>
    <w:p w14:paraId="63733FA2" w14:textId="77777777" w:rsidR="003D3A19" w:rsidRPr="00A43382" w:rsidRDefault="003D3A19" w:rsidP="003D3A19">
      <w:pPr>
        <w:spacing w:before="120" w:after="120"/>
        <w:rPr>
          <w:rFonts w:ascii="Times" w:hAnsi="Times" w:cstheme="majorBidi"/>
          <w:b/>
        </w:rPr>
      </w:pPr>
      <w:r>
        <w:rPr>
          <w:rFonts w:ascii="Times" w:hAnsi="Times" w:cstheme="majorBidi"/>
          <w:b/>
        </w:rPr>
        <w:t>R</w:t>
      </w:r>
      <w:r w:rsidRPr="00A43382">
        <w:rPr>
          <w:rFonts w:ascii="Times" w:hAnsi="Times" w:cstheme="majorBidi"/>
          <w:b/>
        </w:rPr>
        <w:t xml:space="preserve">ôle de la cartographie </w:t>
      </w:r>
      <w:r>
        <w:rPr>
          <w:rFonts w:ascii="Times" w:hAnsi="Times" w:cstheme="majorBidi"/>
          <w:b/>
        </w:rPr>
        <w:t>et de l’approche statistique</w:t>
      </w:r>
      <w:r w:rsidRPr="00A43382">
        <w:rPr>
          <w:rFonts w:ascii="Times" w:hAnsi="Times" w:cstheme="majorBidi"/>
          <w:b/>
        </w:rPr>
        <w:t xml:space="preserve"> </w:t>
      </w:r>
    </w:p>
    <w:p w14:paraId="575D1E37" w14:textId="77777777" w:rsidR="003D3A19" w:rsidRPr="00A43382" w:rsidRDefault="003D3A19" w:rsidP="003D3A19">
      <w:pPr>
        <w:spacing w:before="120" w:after="120"/>
        <w:rPr>
          <w:rFonts w:ascii="Times" w:hAnsi="Times" w:cstheme="majorBidi"/>
          <w:bCs/>
          <w:u w:val="single"/>
        </w:rPr>
      </w:pPr>
      <w:r w:rsidRPr="00A43382">
        <w:rPr>
          <w:rFonts w:ascii="Times" w:hAnsi="Times" w:cstheme="majorBidi"/>
          <w:bCs/>
          <w:u w:val="single"/>
        </w:rPr>
        <w:lastRenderedPageBreak/>
        <w:t>Approche statistique, Muriel Sajoux</w:t>
      </w:r>
    </w:p>
    <w:p w14:paraId="2A5D0131" w14:textId="77777777" w:rsidR="003D3A19" w:rsidRPr="00EC0746" w:rsidRDefault="003D3A19" w:rsidP="003D3A19">
      <w:pPr>
        <w:spacing w:before="120" w:after="120"/>
        <w:rPr>
          <w:rFonts w:ascii="Times" w:hAnsi="Times" w:cstheme="majorBidi"/>
        </w:rPr>
      </w:pPr>
      <w:r w:rsidRPr="00EC0746">
        <w:rPr>
          <w:rFonts w:ascii="Times" w:hAnsi="Times" w:cstheme="majorBidi"/>
        </w:rPr>
        <w:t>Les projets mobilisent surtout des approches qualitatives</w:t>
      </w:r>
      <w:r>
        <w:rPr>
          <w:rFonts w:ascii="Times" w:hAnsi="Times" w:cstheme="majorBidi"/>
        </w:rPr>
        <w:t xml:space="preserve">, accompagnées de </w:t>
      </w:r>
      <w:r w:rsidRPr="00EC0746">
        <w:rPr>
          <w:rFonts w:ascii="Times" w:hAnsi="Times" w:cstheme="majorBidi"/>
        </w:rPr>
        <w:t>statistiques.</w:t>
      </w:r>
      <w:r>
        <w:rPr>
          <w:rFonts w:ascii="Times" w:hAnsi="Times" w:cstheme="majorBidi"/>
        </w:rPr>
        <w:t xml:space="preserve"> L’objectif est de tenter d’</w:t>
      </w:r>
      <w:r w:rsidRPr="00EC0746">
        <w:rPr>
          <w:rFonts w:ascii="Times" w:hAnsi="Times" w:cstheme="majorBidi"/>
        </w:rPr>
        <w:t>homogénéiser</w:t>
      </w:r>
      <w:r>
        <w:rPr>
          <w:rFonts w:ascii="Times" w:hAnsi="Times" w:cstheme="majorBidi"/>
        </w:rPr>
        <w:t>, autant que faire se peut,</w:t>
      </w:r>
      <w:r w:rsidRPr="00EC0746">
        <w:rPr>
          <w:rFonts w:ascii="Times" w:hAnsi="Times" w:cstheme="majorBidi"/>
        </w:rPr>
        <w:t xml:space="preserve"> la collecte. Ensuite</w:t>
      </w:r>
      <w:r>
        <w:rPr>
          <w:rFonts w:ascii="Times" w:hAnsi="Times" w:cstheme="majorBidi"/>
        </w:rPr>
        <w:t>, leur</w:t>
      </w:r>
      <w:r w:rsidRPr="00EC0746">
        <w:rPr>
          <w:rFonts w:ascii="Times" w:hAnsi="Times" w:cstheme="majorBidi"/>
        </w:rPr>
        <w:t xml:space="preserve"> traite</w:t>
      </w:r>
      <w:r>
        <w:rPr>
          <w:rFonts w:ascii="Times" w:hAnsi="Times" w:cstheme="majorBidi"/>
        </w:rPr>
        <w:t>ment et leur analyse se feront à l’échelle centrale du programme</w:t>
      </w:r>
      <w:r w:rsidRPr="00EC0746">
        <w:rPr>
          <w:rFonts w:ascii="Times" w:hAnsi="Times" w:cstheme="majorBidi"/>
        </w:rPr>
        <w:t>.</w:t>
      </w:r>
      <w:r>
        <w:rPr>
          <w:rFonts w:ascii="Times" w:hAnsi="Times" w:cstheme="majorBidi"/>
        </w:rPr>
        <w:t xml:space="preserve"> Il faudra néanmoins gérer les difficultés méthodologiques lié au fait que les </w:t>
      </w:r>
      <w:r w:rsidRPr="00EC0746">
        <w:rPr>
          <w:rFonts w:ascii="Times" w:hAnsi="Times" w:cstheme="majorBidi"/>
        </w:rPr>
        <w:t>statistiques sont un</w:t>
      </w:r>
      <w:r>
        <w:rPr>
          <w:rFonts w:ascii="Times" w:hAnsi="Times" w:cstheme="majorBidi"/>
        </w:rPr>
        <w:t xml:space="preserve"> construit social et</w:t>
      </w:r>
      <w:r w:rsidRPr="00EC0746">
        <w:rPr>
          <w:rFonts w:ascii="Times" w:hAnsi="Times" w:cstheme="majorBidi"/>
        </w:rPr>
        <w:t xml:space="preserve"> </w:t>
      </w:r>
      <w:r>
        <w:rPr>
          <w:rFonts w:ascii="Times" w:hAnsi="Times" w:cstheme="majorBidi"/>
        </w:rPr>
        <w:t>que</w:t>
      </w:r>
      <w:r w:rsidRPr="00EC0746">
        <w:rPr>
          <w:rFonts w:ascii="Times" w:hAnsi="Times" w:cstheme="majorBidi"/>
        </w:rPr>
        <w:t xml:space="preserve"> les indicateurs peuvent être très différents selon les pays. </w:t>
      </w:r>
    </w:p>
    <w:p w14:paraId="4D038D24" w14:textId="77777777" w:rsidR="003D3A19" w:rsidRPr="00CD2493" w:rsidRDefault="003D3A19" w:rsidP="003D3A19">
      <w:pPr>
        <w:spacing w:before="120" w:after="120"/>
        <w:rPr>
          <w:rFonts w:ascii="Times" w:hAnsi="Times" w:cstheme="majorBidi"/>
        </w:rPr>
      </w:pPr>
      <w:r w:rsidRPr="00EC0746">
        <w:rPr>
          <w:rFonts w:ascii="Times" w:hAnsi="Times" w:cstheme="majorBidi"/>
        </w:rPr>
        <w:t xml:space="preserve">Les critères </w:t>
      </w:r>
      <w:r>
        <w:rPr>
          <w:rFonts w:ascii="Times" w:hAnsi="Times" w:cstheme="majorBidi"/>
        </w:rPr>
        <w:t>proposés sont les suivants</w:t>
      </w:r>
      <w:r w:rsidRPr="00EC0746">
        <w:rPr>
          <w:rFonts w:ascii="Times" w:hAnsi="Times" w:cstheme="majorBidi"/>
        </w:rPr>
        <w:t>.</w:t>
      </w:r>
      <w:r>
        <w:rPr>
          <w:rFonts w:ascii="Times" w:hAnsi="Times" w:cstheme="majorBidi"/>
        </w:rPr>
        <w:t xml:space="preserve"> 1. </w:t>
      </w:r>
      <w:r w:rsidRPr="00EC0746">
        <w:rPr>
          <w:rFonts w:ascii="Times" w:hAnsi="Times" w:cstheme="majorBidi"/>
        </w:rPr>
        <w:t>Indicateurs socio-éco :</w:t>
      </w:r>
      <w:r>
        <w:rPr>
          <w:rFonts w:ascii="Times" w:hAnsi="Times" w:cstheme="majorBidi"/>
        </w:rPr>
        <w:t xml:space="preserve"> </w:t>
      </w:r>
      <w:r w:rsidRPr="00EC0746">
        <w:rPr>
          <w:rFonts w:ascii="Times" w:hAnsi="Times" w:cstheme="majorBidi"/>
        </w:rPr>
        <w:t>taux analphabétisme ou taux illettrisme (Maroc : on trouve les chiffres pour 10 ans et plus</w:t>
      </w:r>
      <w:r>
        <w:rPr>
          <w:rFonts w:ascii="Times" w:hAnsi="Times" w:cstheme="majorBidi"/>
        </w:rPr>
        <w:t>, ce</w:t>
      </w:r>
      <w:r w:rsidRPr="00EC0746">
        <w:rPr>
          <w:rFonts w:ascii="Times" w:hAnsi="Times" w:cstheme="majorBidi"/>
        </w:rPr>
        <w:t xml:space="preserve"> n'est </w:t>
      </w:r>
      <w:r>
        <w:rPr>
          <w:rFonts w:ascii="Times" w:hAnsi="Times" w:cstheme="majorBidi"/>
        </w:rPr>
        <w:t xml:space="preserve">peut-être </w:t>
      </w:r>
      <w:r w:rsidRPr="00EC0746">
        <w:rPr>
          <w:rFonts w:ascii="Times" w:hAnsi="Times" w:cstheme="majorBidi"/>
        </w:rPr>
        <w:t xml:space="preserve">pas forcément </w:t>
      </w:r>
      <w:r>
        <w:rPr>
          <w:rFonts w:ascii="Times" w:hAnsi="Times" w:cstheme="majorBidi"/>
        </w:rPr>
        <w:t xml:space="preserve">la même chose </w:t>
      </w:r>
      <w:r w:rsidRPr="00EC0746">
        <w:rPr>
          <w:rFonts w:ascii="Times" w:hAnsi="Times" w:cstheme="majorBidi"/>
        </w:rPr>
        <w:t>ailleurs)</w:t>
      </w:r>
      <w:r>
        <w:rPr>
          <w:rFonts w:ascii="Times" w:hAnsi="Times" w:cstheme="majorBidi"/>
        </w:rPr>
        <w:t xml:space="preserve"> ; </w:t>
      </w:r>
      <w:r w:rsidRPr="00EC0746">
        <w:rPr>
          <w:rFonts w:ascii="Times" w:hAnsi="Times" w:cstheme="majorBidi"/>
        </w:rPr>
        <w:t>niveau de formation de la population adulte</w:t>
      </w:r>
      <w:r>
        <w:rPr>
          <w:rFonts w:ascii="Times" w:hAnsi="Times" w:cstheme="majorBidi"/>
        </w:rPr>
        <w:t xml:space="preserve"> ; </w:t>
      </w:r>
      <w:r w:rsidRPr="00EC0746">
        <w:rPr>
          <w:rFonts w:ascii="Times" w:hAnsi="Times" w:cstheme="majorBidi"/>
        </w:rPr>
        <w:t>répar</w:t>
      </w:r>
      <w:r>
        <w:rPr>
          <w:rFonts w:ascii="Times" w:hAnsi="Times" w:cstheme="majorBidi"/>
        </w:rPr>
        <w:t xml:space="preserve">tition de la population adulte ; </w:t>
      </w:r>
      <w:r w:rsidRPr="00EC0746">
        <w:rPr>
          <w:rFonts w:ascii="Times" w:hAnsi="Times" w:cstheme="majorBidi"/>
        </w:rPr>
        <w:t>taux de scolarisation selon le sexe</w:t>
      </w:r>
      <w:r>
        <w:rPr>
          <w:rFonts w:ascii="Times" w:hAnsi="Times" w:cstheme="majorBidi"/>
        </w:rPr>
        <w:t xml:space="preserve"> selon les </w:t>
      </w:r>
      <w:r w:rsidRPr="00EC0746">
        <w:rPr>
          <w:rFonts w:ascii="Times" w:hAnsi="Times" w:cstheme="majorBidi"/>
        </w:rPr>
        <w:t>tranche</w:t>
      </w:r>
      <w:r>
        <w:rPr>
          <w:rFonts w:ascii="Times" w:hAnsi="Times" w:cstheme="majorBidi"/>
        </w:rPr>
        <w:t xml:space="preserve">s d'âge ; </w:t>
      </w:r>
      <w:r w:rsidRPr="00EC0746">
        <w:rPr>
          <w:rFonts w:ascii="Times" w:hAnsi="Times" w:cstheme="majorBidi"/>
        </w:rPr>
        <w:t xml:space="preserve">notion de </w:t>
      </w:r>
      <w:r>
        <w:rPr>
          <w:rFonts w:ascii="Times" w:hAnsi="Times" w:cstheme="majorBidi"/>
        </w:rPr>
        <w:t>niveaux de vie (revenu familial</w:t>
      </w:r>
      <w:r w:rsidRPr="00EC0746">
        <w:rPr>
          <w:rFonts w:ascii="Times" w:hAnsi="Times" w:cstheme="majorBidi"/>
        </w:rPr>
        <w:t xml:space="preserve"> par tête). Dans certains pays on a plutôt des chiffres concernan</w:t>
      </w:r>
      <w:r>
        <w:rPr>
          <w:rFonts w:ascii="Times" w:hAnsi="Times" w:cstheme="majorBidi"/>
        </w:rPr>
        <w:t xml:space="preserve">t la dépense moyenne par ménage ; </w:t>
      </w:r>
      <w:r w:rsidRPr="00EC0746">
        <w:rPr>
          <w:rFonts w:ascii="Times" w:hAnsi="Times" w:cstheme="majorBidi"/>
        </w:rPr>
        <w:t xml:space="preserve">parmi ceux qui </w:t>
      </w:r>
      <w:r>
        <w:rPr>
          <w:rFonts w:ascii="Times" w:hAnsi="Times" w:cstheme="majorBidi"/>
        </w:rPr>
        <w:t>travaillent</w:t>
      </w:r>
      <w:r w:rsidRPr="00EC0746">
        <w:rPr>
          <w:rFonts w:ascii="Times" w:hAnsi="Times" w:cstheme="majorBidi"/>
        </w:rPr>
        <w:t>, quelle est la part de ceux affiliés à la sécurité sociale</w:t>
      </w:r>
      <w:r>
        <w:rPr>
          <w:rFonts w:ascii="Times" w:hAnsi="Times" w:cstheme="majorBidi"/>
        </w:rPr>
        <w:t xml:space="preserve"> ? ; </w:t>
      </w:r>
      <w:r w:rsidRPr="00EC0746">
        <w:rPr>
          <w:rFonts w:ascii="Times" w:hAnsi="Times" w:cstheme="majorBidi"/>
        </w:rPr>
        <w:t>Taux de chômage (faire attention aux différences de définition selon le</w:t>
      </w:r>
      <w:r>
        <w:rPr>
          <w:rFonts w:ascii="Times" w:hAnsi="Times" w:cstheme="majorBidi"/>
        </w:rPr>
        <w:t xml:space="preserve">s pays) ; </w:t>
      </w:r>
      <w:r w:rsidRPr="00EC0746">
        <w:rPr>
          <w:rFonts w:ascii="Times" w:hAnsi="Times" w:cstheme="majorBidi"/>
        </w:rPr>
        <w:t xml:space="preserve">taux </w:t>
      </w:r>
      <w:r>
        <w:rPr>
          <w:rFonts w:ascii="Times" w:hAnsi="Times" w:cstheme="majorBidi"/>
        </w:rPr>
        <w:t>d’équipement des</w:t>
      </w:r>
      <w:r w:rsidRPr="00EC0746">
        <w:rPr>
          <w:rFonts w:ascii="Times" w:hAnsi="Times" w:cstheme="majorBidi"/>
        </w:rPr>
        <w:t xml:space="preserve"> logements (eau courante, électricité). </w:t>
      </w:r>
      <w:r>
        <w:rPr>
          <w:rFonts w:ascii="Times" w:hAnsi="Times" w:cstheme="majorBidi"/>
        </w:rPr>
        <w:t xml:space="preserve">2. </w:t>
      </w:r>
      <w:r w:rsidRPr="00EC0746">
        <w:rPr>
          <w:rFonts w:ascii="Times" w:hAnsi="Times" w:cstheme="majorBidi"/>
        </w:rPr>
        <w:t>Statistique démographique</w:t>
      </w:r>
      <w:r>
        <w:rPr>
          <w:rFonts w:ascii="Times" w:hAnsi="Times" w:cstheme="majorBidi"/>
        </w:rPr>
        <w:t xml:space="preserve"> : </w:t>
      </w:r>
      <w:r w:rsidRPr="00CD2493">
        <w:rPr>
          <w:rFonts w:ascii="Times" w:hAnsi="Times" w:cstheme="majorBidi"/>
        </w:rPr>
        <w:t>Structur</w:t>
      </w:r>
      <w:r>
        <w:rPr>
          <w:rFonts w:ascii="Times" w:hAnsi="Times" w:cstheme="majorBidi"/>
        </w:rPr>
        <w:t xml:space="preserve">e par âge et par sexe de la pop ; </w:t>
      </w:r>
      <w:r w:rsidRPr="00CD2493">
        <w:rPr>
          <w:rFonts w:ascii="Times" w:hAnsi="Times" w:cstheme="majorBidi"/>
        </w:rPr>
        <w:t>Répartition par âge, sexe, et situation matrimoniale</w:t>
      </w:r>
      <w:r>
        <w:rPr>
          <w:rFonts w:ascii="Times" w:hAnsi="Times" w:cstheme="majorBidi"/>
        </w:rPr>
        <w:t xml:space="preserve"> ; </w:t>
      </w:r>
      <w:r w:rsidRPr="00CD2493">
        <w:rPr>
          <w:rFonts w:ascii="Times" w:hAnsi="Times" w:cstheme="majorBidi"/>
        </w:rPr>
        <w:t>Niveau de fécondité (nombre d'enfants par femme, taux par âge)</w:t>
      </w:r>
      <w:r>
        <w:rPr>
          <w:rFonts w:ascii="Times" w:hAnsi="Times" w:cstheme="majorBidi"/>
        </w:rPr>
        <w:t xml:space="preserve"> ; </w:t>
      </w:r>
      <w:r w:rsidRPr="00CD2493">
        <w:rPr>
          <w:rFonts w:ascii="Times" w:hAnsi="Times" w:cstheme="majorBidi"/>
        </w:rPr>
        <w:t>Prévalence contraceptive (au Maroc les statistiques sont disponibles que pour les femmes mariées)</w:t>
      </w:r>
      <w:r>
        <w:rPr>
          <w:rFonts w:ascii="Times" w:hAnsi="Times" w:cstheme="majorBidi"/>
        </w:rPr>
        <w:t xml:space="preserve"> ; </w:t>
      </w:r>
      <w:r w:rsidRPr="00CD2493">
        <w:rPr>
          <w:rFonts w:ascii="Times" w:hAnsi="Times" w:cstheme="majorBidi"/>
        </w:rPr>
        <w:t>Mortalité infantile et mortalité juvénile</w:t>
      </w:r>
    </w:p>
    <w:p w14:paraId="1C4A7DD7" w14:textId="77777777" w:rsidR="003D3A19" w:rsidRPr="00CD2493" w:rsidRDefault="003D3A19" w:rsidP="003D3A19">
      <w:pPr>
        <w:spacing w:before="120" w:after="120"/>
        <w:rPr>
          <w:rFonts w:ascii="Times" w:hAnsi="Times" w:cstheme="majorBidi"/>
          <w:bCs/>
          <w:u w:val="single"/>
        </w:rPr>
      </w:pPr>
      <w:r w:rsidRPr="00CD2493">
        <w:rPr>
          <w:rFonts w:ascii="Times" w:hAnsi="Times" w:cstheme="majorBidi"/>
          <w:bCs/>
          <w:u w:val="single"/>
        </w:rPr>
        <w:t>Cartographie et iconographie, Florence Troin</w:t>
      </w:r>
    </w:p>
    <w:p w14:paraId="70CA59D3" w14:textId="77777777" w:rsidR="003D3A19" w:rsidRPr="00EC0746" w:rsidRDefault="003D3A19" w:rsidP="003D3A19">
      <w:pPr>
        <w:spacing w:before="120" w:after="120"/>
        <w:rPr>
          <w:rFonts w:ascii="Times" w:hAnsi="Times" w:cstheme="majorBidi"/>
        </w:rPr>
      </w:pPr>
      <w:r>
        <w:rPr>
          <w:rFonts w:ascii="Times" w:hAnsi="Times" w:cstheme="majorBidi"/>
        </w:rPr>
        <w:t xml:space="preserve">L’ambition dans le programme est de faire de la cartographie et de l’iconographie, en général, de véritables outils d’analyse. </w:t>
      </w:r>
      <w:r w:rsidRPr="00CD2493">
        <w:rPr>
          <w:rFonts w:ascii="Times" w:hAnsi="Times" w:cstheme="majorBidi"/>
          <w:bCs/>
        </w:rPr>
        <w:t>Florence Troin</w:t>
      </w:r>
      <w:r>
        <w:rPr>
          <w:rFonts w:ascii="Times" w:hAnsi="Times" w:cstheme="majorBidi"/>
          <w:bCs/>
        </w:rPr>
        <w:t xml:space="preserve"> rappelle les règles à respecter : </w:t>
      </w:r>
      <w:r>
        <w:rPr>
          <w:rFonts w:ascii="Times" w:hAnsi="Times" w:cstheme="majorBidi"/>
        </w:rPr>
        <w:t>les « </w:t>
      </w:r>
      <w:r w:rsidRPr="00EC0746">
        <w:rPr>
          <w:rFonts w:ascii="Times" w:hAnsi="Times" w:cstheme="majorBidi"/>
        </w:rPr>
        <w:t>brouillons</w:t>
      </w:r>
      <w:r>
        <w:rPr>
          <w:rFonts w:ascii="Times" w:hAnsi="Times" w:cstheme="majorBidi"/>
        </w:rPr>
        <w:t> » de cartes fournis</w:t>
      </w:r>
      <w:r w:rsidRPr="00EC0746">
        <w:rPr>
          <w:rFonts w:ascii="Times" w:hAnsi="Times" w:cstheme="majorBidi"/>
        </w:rPr>
        <w:t xml:space="preserve"> doivent </w:t>
      </w:r>
      <w:r w:rsidRPr="00511518">
        <w:rPr>
          <w:rFonts w:ascii="Times" w:hAnsi="Times" w:cstheme="majorBidi"/>
        </w:rPr>
        <w:t>respecter les critères bertiniens</w:t>
      </w:r>
      <w:r>
        <w:rPr>
          <w:rFonts w:ascii="Times" w:hAnsi="Times" w:cstheme="majorBidi"/>
        </w:rPr>
        <w:t xml:space="preserve"> ; </w:t>
      </w:r>
      <w:r w:rsidRPr="00511518">
        <w:rPr>
          <w:rFonts w:ascii="Times" w:hAnsi="Times" w:cstheme="majorBidi"/>
        </w:rPr>
        <w:t xml:space="preserve">ne pas être des </w:t>
      </w:r>
      <w:r>
        <w:rPr>
          <w:rFonts w:ascii="Times" w:hAnsi="Times" w:cstheme="majorBidi"/>
        </w:rPr>
        <w:t>images raster ; les i</w:t>
      </w:r>
      <w:r w:rsidRPr="00EC0746">
        <w:rPr>
          <w:rFonts w:ascii="Times" w:hAnsi="Times" w:cstheme="majorBidi"/>
        </w:rPr>
        <w:t>mages doivent être fournies</w:t>
      </w:r>
      <w:r>
        <w:rPr>
          <w:rFonts w:ascii="Times" w:hAnsi="Times" w:cstheme="majorBidi"/>
        </w:rPr>
        <w:t xml:space="preserve"> en Jpeg, résolution de 300 ppi ; si l’échelle est inconnue, </w:t>
      </w:r>
      <w:r w:rsidRPr="00EC0746">
        <w:rPr>
          <w:rFonts w:ascii="Times" w:hAnsi="Times" w:cstheme="majorBidi"/>
        </w:rPr>
        <w:t xml:space="preserve">un détail </w:t>
      </w:r>
      <w:r>
        <w:rPr>
          <w:rFonts w:ascii="Times" w:hAnsi="Times" w:cstheme="majorBidi"/>
        </w:rPr>
        <w:t>peut aider ; Etre attentif</w:t>
      </w:r>
      <w:r w:rsidRPr="00EC0746">
        <w:rPr>
          <w:rFonts w:ascii="Times" w:hAnsi="Times" w:cstheme="majorBidi"/>
        </w:rPr>
        <w:t xml:space="preserve"> aux problèmes de droits d'auteur (faire particulièrement attention si les images viennent du net)</w:t>
      </w:r>
      <w:r>
        <w:rPr>
          <w:rFonts w:ascii="Times" w:hAnsi="Times" w:cstheme="majorBidi"/>
        </w:rPr>
        <w:t xml:space="preserve">. Au fur et à mesure du travail et selon les spécificités des cas, des précisions méthodologiques seront données. </w:t>
      </w:r>
    </w:p>
    <w:p w14:paraId="1DE4E0C0" w14:textId="77777777" w:rsidR="003D3A19" w:rsidRPr="00511518" w:rsidRDefault="003D3A19" w:rsidP="003D3A19">
      <w:pPr>
        <w:spacing w:before="120" w:after="120"/>
        <w:rPr>
          <w:rFonts w:ascii="Times" w:hAnsi="Times" w:cstheme="majorBidi"/>
          <w:u w:val="single"/>
        </w:rPr>
      </w:pPr>
      <w:r w:rsidRPr="00511518">
        <w:rPr>
          <w:rFonts w:ascii="Times" w:hAnsi="Times" w:cstheme="majorBidi"/>
          <w:u w:val="single"/>
        </w:rPr>
        <w:t xml:space="preserve">Débat sur l’approche statistique </w:t>
      </w:r>
    </w:p>
    <w:p w14:paraId="708EEB35" w14:textId="77777777" w:rsidR="003D3A19" w:rsidRPr="00504741" w:rsidRDefault="003D3A19" w:rsidP="003D3A19">
      <w:pPr>
        <w:spacing w:before="120" w:after="120"/>
        <w:rPr>
          <w:rFonts w:ascii="Times" w:hAnsi="Times" w:cstheme="majorBidi"/>
        </w:rPr>
      </w:pPr>
      <w:r>
        <w:rPr>
          <w:rFonts w:ascii="Times" w:hAnsi="Times" w:cstheme="majorBidi"/>
        </w:rPr>
        <w:t>Les chercheurs soulignent quasiment unanimement les difficultés méthodologiques à travailler selon une approche statistique et a fortiori dans la comparaison. Les chiffres officiels sur les quartiers marginalisés invitent à la prudence sur le sens qu’ils peuvent avoir. E</w:t>
      </w:r>
      <w:r w:rsidRPr="00EC0746">
        <w:rPr>
          <w:rFonts w:ascii="Times" w:hAnsi="Times" w:cstheme="majorBidi"/>
        </w:rPr>
        <w:t>nvisager la comparaison des statistiques</w:t>
      </w:r>
      <w:r>
        <w:rPr>
          <w:rFonts w:ascii="Times" w:hAnsi="Times" w:cstheme="majorBidi"/>
        </w:rPr>
        <w:t xml:space="preserve"> de différents quartiers paraît </w:t>
      </w:r>
      <w:r w:rsidRPr="00EC0746">
        <w:rPr>
          <w:rFonts w:ascii="Times" w:hAnsi="Times" w:cstheme="majorBidi"/>
        </w:rPr>
        <w:t>uto</w:t>
      </w:r>
      <w:r>
        <w:rPr>
          <w:rFonts w:ascii="Times" w:hAnsi="Times" w:cstheme="majorBidi"/>
        </w:rPr>
        <w:t>pique et</w:t>
      </w:r>
      <w:r w:rsidRPr="00EC0746">
        <w:rPr>
          <w:rFonts w:ascii="Times" w:hAnsi="Times" w:cstheme="majorBidi"/>
        </w:rPr>
        <w:t xml:space="preserve"> même si on y arrive, les situations ne seront pas comparables entre pays.</w:t>
      </w:r>
      <w:r>
        <w:rPr>
          <w:rFonts w:ascii="Times" w:hAnsi="Times" w:cstheme="majorBidi"/>
        </w:rPr>
        <w:t xml:space="preserve"> Sans compter que dans certains cas, les </w:t>
      </w:r>
      <w:r w:rsidRPr="00EC0746">
        <w:rPr>
          <w:rFonts w:ascii="Times" w:hAnsi="Times" w:cstheme="majorBidi"/>
        </w:rPr>
        <w:t xml:space="preserve">données </w:t>
      </w:r>
      <w:r>
        <w:rPr>
          <w:rFonts w:ascii="Times" w:hAnsi="Times" w:cstheme="majorBidi"/>
        </w:rPr>
        <w:t>sont in</w:t>
      </w:r>
      <w:r w:rsidRPr="00EC0746">
        <w:rPr>
          <w:rFonts w:ascii="Times" w:hAnsi="Times" w:cstheme="majorBidi"/>
        </w:rPr>
        <w:t>disponibles</w:t>
      </w:r>
      <w:r>
        <w:rPr>
          <w:rFonts w:ascii="Times" w:hAnsi="Times" w:cstheme="majorBidi"/>
        </w:rPr>
        <w:t xml:space="preserve">. </w:t>
      </w:r>
      <w:r w:rsidRPr="00EC0746">
        <w:rPr>
          <w:rFonts w:ascii="Times" w:hAnsi="Times" w:cstheme="majorBidi"/>
        </w:rPr>
        <w:t>Eventuellement, à l'échelle urbaine on peut montrer comment se positionne</w:t>
      </w:r>
      <w:r>
        <w:rPr>
          <w:rFonts w:ascii="Times" w:hAnsi="Times" w:cstheme="majorBidi"/>
        </w:rPr>
        <w:t>nt</w:t>
      </w:r>
      <w:r w:rsidRPr="00EC0746">
        <w:rPr>
          <w:rFonts w:ascii="Times" w:hAnsi="Times" w:cstheme="majorBidi"/>
        </w:rPr>
        <w:t xml:space="preserve"> des marges dans le reste de la ville</w:t>
      </w:r>
      <w:r>
        <w:rPr>
          <w:rFonts w:ascii="Times" w:hAnsi="Times" w:cstheme="majorBidi"/>
        </w:rPr>
        <w:t>, comme pour Barcelone.</w:t>
      </w:r>
    </w:p>
    <w:p w14:paraId="35E238B4"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 xml:space="preserve">Présentation de la grille de lecture </w:t>
      </w:r>
    </w:p>
    <w:p w14:paraId="42A63352" w14:textId="77777777" w:rsidR="003D3A19" w:rsidRPr="00EC0746" w:rsidRDefault="003D3A19" w:rsidP="003D3A19">
      <w:pPr>
        <w:spacing w:before="120" w:after="120"/>
        <w:rPr>
          <w:rFonts w:ascii="Times" w:hAnsi="Times" w:cstheme="majorBidi"/>
        </w:rPr>
      </w:pPr>
      <w:r>
        <w:rPr>
          <w:rFonts w:ascii="Times" w:hAnsi="Times" w:cstheme="majorBidi"/>
        </w:rPr>
        <w:t>L’objectif de l</w:t>
      </w:r>
      <w:r w:rsidRPr="00EC0746">
        <w:rPr>
          <w:rFonts w:ascii="Times" w:hAnsi="Times" w:cstheme="majorBidi"/>
        </w:rPr>
        <w:t xml:space="preserve">a grille de lecture </w:t>
      </w:r>
      <w:r>
        <w:rPr>
          <w:rFonts w:ascii="Times" w:hAnsi="Times" w:cstheme="majorBidi"/>
        </w:rPr>
        <w:t xml:space="preserve">commune est de faciliter le travail de comparaison et de permettre de profiler les </w:t>
      </w:r>
      <w:r w:rsidRPr="00EC0746">
        <w:rPr>
          <w:rFonts w:ascii="Times" w:hAnsi="Times" w:cstheme="majorBidi"/>
        </w:rPr>
        <w:t>enquêtes complémentaires et/ ou la relecture des matériaux déjà existants</w:t>
      </w:r>
      <w:r>
        <w:rPr>
          <w:rFonts w:ascii="Times" w:hAnsi="Times" w:cstheme="majorBidi"/>
        </w:rPr>
        <w:t xml:space="preserve"> dans ce but</w:t>
      </w:r>
      <w:r w:rsidRPr="00EC0746">
        <w:rPr>
          <w:rFonts w:ascii="Times" w:hAnsi="Times" w:cstheme="majorBidi"/>
        </w:rPr>
        <w:t xml:space="preserve">. </w:t>
      </w:r>
      <w:r>
        <w:rPr>
          <w:rFonts w:ascii="Times" w:hAnsi="Times" w:cstheme="majorBidi"/>
        </w:rPr>
        <w:t xml:space="preserve">Le débat souligne encore une fois la nécessité de préciser le concept de marge et les termes associés (marginalité, marginalisation, etc.) afin d’en avoir une vision partagée. </w:t>
      </w:r>
    </w:p>
    <w:p w14:paraId="7D0BBA23" w14:textId="77777777" w:rsidR="003D3A19" w:rsidRDefault="003D3A19" w:rsidP="003D3A19">
      <w:pPr>
        <w:spacing w:before="120" w:after="120"/>
        <w:rPr>
          <w:rFonts w:ascii="Times" w:hAnsi="Times" w:cstheme="majorBidi"/>
        </w:rPr>
      </w:pPr>
      <w:r>
        <w:rPr>
          <w:rFonts w:ascii="Times" w:hAnsi="Times" w:cstheme="majorBidi"/>
        </w:rPr>
        <w:t>La grille doit être nécessairement plus courte. P</w:t>
      </w:r>
      <w:r w:rsidRPr="00EC0746">
        <w:rPr>
          <w:rFonts w:ascii="Times" w:hAnsi="Times" w:cstheme="majorBidi"/>
        </w:rPr>
        <w:t xml:space="preserve">eut-être </w:t>
      </w:r>
      <w:r>
        <w:rPr>
          <w:rFonts w:ascii="Times" w:hAnsi="Times" w:cstheme="majorBidi"/>
        </w:rPr>
        <w:t xml:space="preserve">pourrait-on l’organiser selon </w:t>
      </w:r>
      <w:r w:rsidRPr="00EC0746">
        <w:rPr>
          <w:rFonts w:ascii="Times" w:hAnsi="Times" w:cstheme="majorBidi"/>
        </w:rPr>
        <w:t>quelques thèmes/problématiques</w:t>
      </w:r>
      <w:r>
        <w:rPr>
          <w:rFonts w:ascii="Times" w:hAnsi="Times" w:cstheme="majorBidi"/>
        </w:rPr>
        <w:t xml:space="preserve"> fédérateur</w:t>
      </w:r>
      <w:r w:rsidRPr="00EC0746">
        <w:rPr>
          <w:rFonts w:ascii="Times" w:hAnsi="Times" w:cstheme="majorBidi"/>
        </w:rPr>
        <w:t>s dans lesquelles chacun peut se retrouver : dénomination, représentation, autoreprésentation, action politique, question foncière, etc. puis on élaborerait des questions en fonction de ces thèmes.</w:t>
      </w:r>
      <w:r>
        <w:rPr>
          <w:rFonts w:ascii="Times" w:hAnsi="Times" w:cstheme="majorBidi"/>
        </w:rPr>
        <w:t xml:space="preserve"> Afin de permettre d’engager rapidement le travail de terrain, l</w:t>
      </w:r>
      <w:r w:rsidRPr="00EC0746">
        <w:rPr>
          <w:rFonts w:ascii="Times" w:hAnsi="Times" w:cstheme="majorBidi"/>
        </w:rPr>
        <w:t xml:space="preserve">a grille </w:t>
      </w:r>
      <w:r>
        <w:rPr>
          <w:rFonts w:ascii="Times" w:hAnsi="Times" w:cstheme="majorBidi"/>
        </w:rPr>
        <w:t>doit être organisée en partant des</w:t>
      </w:r>
      <w:r w:rsidRPr="00EC0746">
        <w:rPr>
          <w:rFonts w:ascii="Times" w:hAnsi="Times" w:cstheme="majorBidi"/>
        </w:rPr>
        <w:t xml:space="preserve"> positionnements théoriques</w:t>
      </w:r>
      <w:r>
        <w:rPr>
          <w:rFonts w:ascii="Times" w:hAnsi="Times" w:cstheme="majorBidi"/>
        </w:rPr>
        <w:t xml:space="preserve"> définis dans le projet qui seront précisés au fur et à mesure des réflexions (ex. les rapports de domination, de centre-périphérie, local/global, etc.). Un</w:t>
      </w:r>
      <w:r w:rsidRPr="00EC0746">
        <w:rPr>
          <w:rFonts w:ascii="Times" w:hAnsi="Times" w:cstheme="majorBidi"/>
        </w:rPr>
        <w:t xml:space="preserve"> groupe de 2-3 personnes </w:t>
      </w:r>
      <w:r>
        <w:rPr>
          <w:rFonts w:ascii="Times" w:hAnsi="Times" w:cstheme="majorBidi"/>
        </w:rPr>
        <w:t>devrait travailler</w:t>
      </w:r>
      <w:r w:rsidRPr="00EC0746">
        <w:rPr>
          <w:rFonts w:ascii="Times" w:hAnsi="Times" w:cstheme="majorBidi"/>
        </w:rPr>
        <w:t xml:space="preserve"> la grille (à distance) en tenant compte des remarques </w:t>
      </w:r>
      <w:r>
        <w:rPr>
          <w:rFonts w:ascii="Times" w:hAnsi="Times" w:cstheme="majorBidi"/>
        </w:rPr>
        <w:t>et</w:t>
      </w:r>
      <w:r w:rsidRPr="00EC0746">
        <w:rPr>
          <w:rFonts w:ascii="Times" w:hAnsi="Times" w:cstheme="majorBidi"/>
        </w:rPr>
        <w:t xml:space="preserve"> la </w:t>
      </w:r>
      <w:r>
        <w:rPr>
          <w:rFonts w:ascii="Times" w:hAnsi="Times" w:cstheme="majorBidi"/>
        </w:rPr>
        <w:t>soumettre</w:t>
      </w:r>
      <w:r w:rsidRPr="00EC0746">
        <w:rPr>
          <w:rFonts w:ascii="Times" w:hAnsi="Times" w:cstheme="majorBidi"/>
        </w:rPr>
        <w:t xml:space="preserve"> à l'ensemble de</w:t>
      </w:r>
      <w:r>
        <w:rPr>
          <w:rFonts w:ascii="Times" w:hAnsi="Times" w:cstheme="majorBidi"/>
        </w:rPr>
        <w:t>s chercheurs.</w:t>
      </w:r>
    </w:p>
    <w:p w14:paraId="45F0B964" w14:textId="77777777" w:rsidR="003D3A19" w:rsidRDefault="003D3A19" w:rsidP="003D3A19">
      <w:pPr>
        <w:spacing w:before="120" w:after="120"/>
        <w:rPr>
          <w:rFonts w:ascii="Times" w:hAnsi="Times" w:cstheme="majorBidi"/>
        </w:rPr>
      </w:pPr>
      <w:r>
        <w:rPr>
          <w:rFonts w:ascii="Times" w:hAnsi="Times" w:cstheme="majorBidi"/>
        </w:rPr>
        <w:t>Peut-être faut-il préciser</w:t>
      </w:r>
      <w:r w:rsidRPr="00EC0746">
        <w:rPr>
          <w:rFonts w:ascii="Times" w:hAnsi="Times" w:cstheme="majorBidi"/>
        </w:rPr>
        <w:t xml:space="preserve"> la question du droit</w:t>
      </w:r>
      <w:r>
        <w:rPr>
          <w:rFonts w:ascii="Times" w:hAnsi="Times" w:cstheme="majorBidi"/>
        </w:rPr>
        <w:t> (d</w:t>
      </w:r>
      <w:r w:rsidRPr="00EC0746">
        <w:rPr>
          <w:rFonts w:ascii="Times" w:hAnsi="Times" w:cstheme="majorBidi"/>
        </w:rPr>
        <w:t>roit à la ville, à l'eau potable, etc.</w:t>
      </w:r>
      <w:r>
        <w:rPr>
          <w:rFonts w:ascii="Times" w:hAnsi="Times" w:cstheme="majorBidi"/>
        </w:rPr>
        <w:t xml:space="preserve">), la façon dont les </w:t>
      </w:r>
      <w:r w:rsidRPr="00EC0746">
        <w:rPr>
          <w:rFonts w:ascii="Times" w:hAnsi="Times" w:cstheme="majorBidi"/>
        </w:rPr>
        <w:t>habitants se servent parfois de leur marginalité pour revendiquer leurs droits</w:t>
      </w:r>
      <w:r>
        <w:rPr>
          <w:rFonts w:ascii="Times" w:hAnsi="Times" w:cstheme="majorBidi"/>
        </w:rPr>
        <w:t xml:space="preserve"> et l’influence de la </w:t>
      </w:r>
      <w:r w:rsidRPr="00EC0746">
        <w:rPr>
          <w:rFonts w:ascii="Times" w:hAnsi="Times" w:cstheme="majorBidi"/>
        </w:rPr>
        <w:t>situation po</w:t>
      </w:r>
      <w:r>
        <w:rPr>
          <w:rFonts w:ascii="Times" w:hAnsi="Times" w:cstheme="majorBidi"/>
        </w:rPr>
        <w:t>litique</w:t>
      </w:r>
      <w:r w:rsidRPr="00EC0746">
        <w:rPr>
          <w:rFonts w:ascii="Times" w:hAnsi="Times" w:cstheme="majorBidi"/>
        </w:rPr>
        <w:t xml:space="preserve">. </w:t>
      </w:r>
      <w:r>
        <w:rPr>
          <w:rFonts w:ascii="Times" w:hAnsi="Times" w:cstheme="majorBidi"/>
        </w:rPr>
        <w:t xml:space="preserve">En même temps qu’un regard sur les </w:t>
      </w:r>
      <w:r w:rsidRPr="00EC0746">
        <w:rPr>
          <w:rFonts w:ascii="Times" w:hAnsi="Times" w:cstheme="majorBidi"/>
        </w:rPr>
        <w:t xml:space="preserve">processus de catégorisation juridique </w:t>
      </w:r>
      <w:r>
        <w:rPr>
          <w:rFonts w:ascii="Times" w:hAnsi="Times" w:cstheme="majorBidi"/>
        </w:rPr>
        <w:t xml:space="preserve">peut compléter la compréhension des </w:t>
      </w:r>
      <w:r w:rsidRPr="00EC0746">
        <w:rPr>
          <w:rFonts w:ascii="Times" w:hAnsi="Times" w:cstheme="majorBidi"/>
        </w:rPr>
        <w:t>situations</w:t>
      </w:r>
      <w:r>
        <w:rPr>
          <w:rFonts w:ascii="Times" w:hAnsi="Times" w:cstheme="majorBidi"/>
        </w:rPr>
        <w:t xml:space="preserve">. </w:t>
      </w:r>
      <w:r w:rsidRPr="00EC0746">
        <w:rPr>
          <w:rFonts w:ascii="Times" w:hAnsi="Times" w:cstheme="majorBidi"/>
        </w:rPr>
        <w:t xml:space="preserve">Le droit à la ville </w:t>
      </w:r>
      <w:r>
        <w:rPr>
          <w:rFonts w:ascii="Times" w:hAnsi="Times" w:cstheme="majorBidi"/>
        </w:rPr>
        <w:t>au sens de Lefebvre (des mobilisations citoyennes) peut être une grille de compréhension commune, en tenant compte des paradoxes : l</w:t>
      </w:r>
      <w:r w:rsidRPr="00EC0746">
        <w:rPr>
          <w:rFonts w:ascii="Times" w:hAnsi="Times" w:cstheme="majorBidi"/>
        </w:rPr>
        <w:t>es mobilisations ne se font pas toujours au nom du droit à la ville</w:t>
      </w:r>
      <w:r>
        <w:rPr>
          <w:rFonts w:ascii="Times" w:hAnsi="Times" w:cstheme="majorBidi"/>
        </w:rPr>
        <w:t> ; p</w:t>
      </w:r>
      <w:r w:rsidRPr="00EC0746">
        <w:rPr>
          <w:rFonts w:ascii="Times" w:hAnsi="Times" w:cstheme="majorBidi"/>
        </w:rPr>
        <w:t xml:space="preserve">arfois </w:t>
      </w:r>
      <w:r>
        <w:rPr>
          <w:rFonts w:ascii="Times" w:hAnsi="Times" w:cstheme="majorBidi"/>
        </w:rPr>
        <w:t xml:space="preserve">certaines </w:t>
      </w:r>
      <w:r w:rsidRPr="00EC0746">
        <w:rPr>
          <w:rFonts w:ascii="Times" w:hAnsi="Times" w:cstheme="majorBidi"/>
        </w:rPr>
        <w:t>population</w:t>
      </w:r>
      <w:r>
        <w:rPr>
          <w:rFonts w:ascii="Times" w:hAnsi="Times" w:cstheme="majorBidi"/>
        </w:rPr>
        <w:t>s</w:t>
      </w:r>
      <w:r w:rsidRPr="00EC0746">
        <w:rPr>
          <w:rFonts w:ascii="Times" w:hAnsi="Times" w:cstheme="majorBidi"/>
        </w:rPr>
        <w:t xml:space="preserve"> revendique </w:t>
      </w:r>
      <w:r>
        <w:rPr>
          <w:rFonts w:ascii="Times" w:hAnsi="Times" w:cstheme="majorBidi"/>
        </w:rPr>
        <w:t xml:space="preserve">égoïstement </w:t>
      </w:r>
      <w:r w:rsidRPr="00EC0746">
        <w:rPr>
          <w:rFonts w:ascii="Times" w:hAnsi="Times" w:cstheme="majorBidi"/>
        </w:rPr>
        <w:t>son droit à la ville</w:t>
      </w:r>
      <w:r>
        <w:rPr>
          <w:rFonts w:ascii="Times" w:hAnsi="Times" w:cstheme="majorBidi"/>
        </w:rPr>
        <w:t xml:space="preserve">, mais pas celui des </w:t>
      </w:r>
      <w:r w:rsidRPr="00EC0746">
        <w:rPr>
          <w:rFonts w:ascii="Times" w:hAnsi="Times" w:cstheme="majorBidi"/>
        </w:rPr>
        <w:t>voisin</w:t>
      </w:r>
      <w:r>
        <w:rPr>
          <w:rFonts w:ascii="Times" w:hAnsi="Times" w:cstheme="majorBidi"/>
        </w:rPr>
        <w:t>s</w:t>
      </w:r>
      <w:r w:rsidRPr="00EC0746">
        <w:rPr>
          <w:rFonts w:ascii="Times" w:hAnsi="Times" w:cstheme="majorBidi"/>
        </w:rPr>
        <w:t>.</w:t>
      </w:r>
      <w:r>
        <w:rPr>
          <w:rFonts w:ascii="Times" w:hAnsi="Times" w:cstheme="majorBidi"/>
        </w:rPr>
        <w:t xml:space="preserve"> Des paradoxes dont il faut trouver les clés de lecture : par ex. le travail de</w:t>
      </w:r>
      <w:r w:rsidRPr="00EC0746">
        <w:rPr>
          <w:rFonts w:ascii="Times" w:hAnsi="Times" w:cstheme="majorBidi"/>
        </w:rPr>
        <w:t xml:space="preserve"> Navez-Bouchanine</w:t>
      </w:r>
      <w:r>
        <w:rPr>
          <w:rFonts w:ascii="Times" w:hAnsi="Times" w:cstheme="majorBidi"/>
        </w:rPr>
        <w:t xml:space="preserve"> sur </w:t>
      </w:r>
      <w:r w:rsidRPr="00EC0746">
        <w:rPr>
          <w:rFonts w:ascii="Times" w:hAnsi="Times" w:cstheme="majorBidi"/>
        </w:rPr>
        <w:t xml:space="preserve">l'entre-deux des politiques urbaines montre que les </w:t>
      </w:r>
      <w:r>
        <w:rPr>
          <w:rFonts w:ascii="Times" w:hAnsi="Times" w:cstheme="majorBidi"/>
        </w:rPr>
        <w:t>formes de gouvernance</w:t>
      </w:r>
      <w:r w:rsidRPr="00EC0746">
        <w:rPr>
          <w:rFonts w:ascii="Times" w:hAnsi="Times" w:cstheme="majorBidi"/>
        </w:rPr>
        <w:t xml:space="preserve"> au Maghreb pousse</w:t>
      </w:r>
      <w:r>
        <w:rPr>
          <w:rFonts w:ascii="Times" w:hAnsi="Times" w:cstheme="majorBidi"/>
        </w:rPr>
        <w:t>nt</w:t>
      </w:r>
      <w:r w:rsidRPr="00EC0746">
        <w:rPr>
          <w:rFonts w:ascii="Times" w:hAnsi="Times" w:cstheme="majorBidi"/>
        </w:rPr>
        <w:t xml:space="preserve"> les </w:t>
      </w:r>
      <w:r>
        <w:rPr>
          <w:rFonts w:ascii="Times" w:hAnsi="Times" w:cstheme="majorBidi"/>
        </w:rPr>
        <w:t xml:space="preserve">populations </w:t>
      </w:r>
      <w:r w:rsidRPr="00EC0746">
        <w:rPr>
          <w:rFonts w:ascii="Times" w:hAnsi="Times" w:cstheme="majorBidi"/>
        </w:rPr>
        <w:t xml:space="preserve">à </w:t>
      </w:r>
      <w:r>
        <w:rPr>
          <w:rFonts w:ascii="Times" w:hAnsi="Times" w:cstheme="majorBidi"/>
        </w:rPr>
        <w:t xml:space="preserve">l’individualisation de leurs démarches. </w:t>
      </w:r>
    </w:p>
    <w:p w14:paraId="3F0501BA" w14:textId="77777777" w:rsidR="003D3A19" w:rsidRPr="00EC0746" w:rsidRDefault="003D3A19" w:rsidP="003D3A19">
      <w:pPr>
        <w:spacing w:before="120" w:after="120"/>
        <w:rPr>
          <w:rFonts w:ascii="Times" w:hAnsi="Times" w:cstheme="majorBidi"/>
        </w:rPr>
      </w:pPr>
      <w:r>
        <w:rPr>
          <w:rFonts w:ascii="Times" w:hAnsi="Times" w:cstheme="majorBidi"/>
        </w:rPr>
        <w:t xml:space="preserve">La question du droit soulève inévitablement </w:t>
      </w:r>
      <w:r w:rsidRPr="00EC0746">
        <w:rPr>
          <w:rFonts w:ascii="Times" w:hAnsi="Times" w:cstheme="majorBidi"/>
        </w:rPr>
        <w:t xml:space="preserve">le rapport à </w:t>
      </w:r>
      <w:r>
        <w:rPr>
          <w:rFonts w:ascii="Times" w:hAnsi="Times" w:cstheme="majorBidi"/>
        </w:rPr>
        <w:t>la légalité/illégalité et la</w:t>
      </w:r>
      <w:r w:rsidRPr="00EC0746">
        <w:rPr>
          <w:rFonts w:ascii="Times" w:hAnsi="Times" w:cstheme="majorBidi"/>
        </w:rPr>
        <w:t xml:space="preserve"> production légale ou illégale de la marge. Le rapport des pouvoirs en place à ces deux types de marges n'est pas pareil</w:t>
      </w:r>
      <w:r>
        <w:rPr>
          <w:rFonts w:ascii="Times" w:hAnsi="Times" w:cstheme="majorBidi"/>
        </w:rPr>
        <w:t xml:space="preserve">, sachant </w:t>
      </w:r>
      <w:r>
        <w:rPr>
          <w:rFonts w:ascii="Times" w:hAnsi="Times" w:cstheme="majorBidi"/>
        </w:rPr>
        <w:lastRenderedPageBreak/>
        <w:t>que l</w:t>
      </w:r>
      <w:r w:rsidRPr="00EC0746">
        <w:rPr>
          <w:rFonts w:ascii="Times" w:hAnsi="Times" w:cstheme="majorBidi"/>
        </w:rPr>
        <w:t>e traitement politique de l'habitat non réglementaire</w:t>
      </w:r>
      <w:r>
        <w:rPr>
          <w:rFonts w:ascii="Times" w:hAnsi="Times" w:cstheme="majorBidi"/>
        </w:rPr>
        <w:t xml:space="preserve"> montre les limites du système</w:t>
      </w:r>
      <w:r w:rsidRPr="00EC0746">
        <w:rPr>
          <w:rFonts w:ascii="Times" w:hAnsi="Times" w:cstheme="majorBidi"/>
        </w:rPr>
        <w:t xml:space="preserve">. </w:t>
      </w:r>
      <w:r>
        <w:rPr>
          <w:rFonts w:ascii="Times" w:hAnsi="Times" w:cstheme="majorBidi"/>
        </w:rPr>
        <w:t xml:space="preserve">Autrement dit, </w:t>
      </w:r>
      <w:r w:rsidRPr="00EC0746">
        <w:rPr>
          <w:rFonts w:ascii="Times" w:hAnsi="Times" w:cstheme="majorBidi"/>
        </w:rPr>
        <w:t xml:space="preserve">les marges sur des terrains privés </w:t>
      </w:r>
      <w:r>
        <w:rPr>
          <w:rFonts w:ascii="Times" w:hAnsi="Times" w:cstheme="majorBidi"/>
        </w:rPr>
        <w:t xml:space="preserve">doivent être distinguées de </w:t>
      </w:r>
      <w:r w:rsidRPr="00EC0746">
        <w:rPr>
          <w:rFonts w:ascii="Times" w:hAnsi="Times" w:cstheme="majorBidi"/>
        </w:rPr>
        <w:t>celles sur des terrains domaniaux. Le statut des terrain</w:t>
      </w:r>
      <w:r>
        <w:rPr>
          <w:rFonts w:ascii="Times" w:hAnsi="Times" w:cstheme="majorBidi"/>
        </w:rPr>
        <w:t>s</w:t>
      </w:r>
      <w:r w:rsidRPr="00EC0746">
        <w:rPr>
          <w:rFonts w:ascii="Times" w:hAnsi="Times" w:cstheme="majorBidi"/>
        </w:rPr>
        <w:t xml:space="preserve"> a un impact fort sur la manière dont on traite l'habitat (non réglementaire dans un cas</w:t>
      </w:r>
      <w:r>
        <w:rPr>
          <w:rFonts w:ascii="Times" w:hAnsi="Times" w:cstheme="majorBidi"/>
        </w:rPr>
        <w:t xml:space="preserve"> et</w:t>
      </w:r>
      <w:r w:rsidRPr="00EC0746">
        <w:rPr>
          <w:rFonts w:ascii="Times" w:hAnsi="Times" w:cstheme="majorBidi"/>
        </w:rPr>
        <w:t xml:space="preserve"> bidonville dans l'autre). L'intermédiation c</w:t>
      </w:r>
      <w:r>
        <w:rPr>
          <w:rFonts w:ascii="Times" w:hAnsi="Times" w:cstheme="majorBidi"/>
        </w:rPr>
        <w:t>hange entre la population et l'E</w:t>
      </w:r>
      <w:r w:rsidRPr="00EC0746">
        <w:rPr>
          <w:rFonts w:ascii="Times" w:hAnsi="Times" w:cstheme="majorBidi"/>
        </w:rPr>
        <w:t xml:space="preserve">tat selon les cas. </w:t>
      </w:r>
    </w:p>
    <w:p w14:paraId="3E201297" w14:textId="77777777" w:rsidR="003D3A19" w:rsidRPr="00EC0746" w:rsidRDefault="003D3A19" w:rsidP="003D3A19">
      <w:pPr>
        <w:spacing w:before="120" w:after="120"/>
        <w:rPr>
          <w:rFonts w:ascii="Times" w:hAnsi="Times" w:cstheme="majorBidi"/>
        </w:rPr>
      </w:pPr>
      <w:r>
        <w:rPr>
          <w:rFonts w:ascii="Times" w:hAnsi="Times" w:cstheme="majorBidi"/>
        </w:rPr>
        <w:t xml:space="preserve">Il est essentiel de rester attentif à la contextualisation des réflexions, de </w:t>
      </w:r>
      <w:r w:rsidRPr="00EC0746">
        <w:rPr>
          <w:rFonts w:ascii="Times" w:hAnsi="Times" w:cstheme="majorBidi"/>
        </w:rPr>
        <w:t>souligner les singularités des contextes nationaux</w:t>
      </w:r>
      <w:r w:rsidRPr="0007015E">
        <w:rPr>
          <w:rFonts w:ascii="Times" w:hAnsi="Times" w:cstheme="majorBidi"/>
        </w:rPr>
        <w:t xml:space="preserve"> </w:t>
      </w:r>
      <w:r>
        <w:rPr>
          <w:rFonts w:ascii="Times" w:hAnsi="Times" w:cstheme="majorBidi"/>
        </w:rPr>
        <w:t xml:space="preserve">et de </w:t>
      </w:r>
      <w:r w:rsidRPr="00EC0746">
        <w:rPr>
          <w:rFonts w:ascii="Times" w:hAnsi="Times" w:cstheme="majorBidi"/>
        </w:rPr>
        <w:t>prendre en compte les différentes temporalités</w:t>
      </w:r>
      <w:r>
        <w:rPr>
          <w:rFonts w:ascii="Times" w:hAnsi="Times" w:cstheme="majorBidi"/>
        </w:rPr>
        <w:t>. Par exemple au Maghreb, la construction de l'E</w:t>
      </w:r>
      <w:r w:rsidRPr="00EC0746">
        <w:rPr>
          <w:rFonts w:ascii="Times" w:hAnsi="Times" w:cstheme="majorBidi"/>
        </w:rPr>
        <w:t>tat</w:t>
      </w:r>
      <w:r>
        <w:rPr>
          <w:rFonts w:ascii="Times" w:hAnsi="Times" w:cstheme="majorBidi"/>
        </w:rPr>
        <w:t xml:space="preserve">-nation est différente d’un pays à un autre : les </w:t>
      </w:r>
      <w:r w:rsidRPr="00EC0746">
        <w:rPr>
          <w:rFonts w:ascii="Times" w:hAnsi="Times" w:cstheme="majorBidi"/>
        </w:rPr>
        <w:t>rapport</w:t>
      </w:r>
      <w:r>
        <w:rPr>
          <w:rFonts w:ascii="Times" w:hAnsi="Times" w:cstheme="majorBidi"/>
        </w:rPr>
        <w:t>s</w:t>
      </w:r>
      <w:r w:rsidRPr="00EC0746">
        <w:rPr>
          <w:rFonts w:ascii="Times" w:hAnsi="Times" w:cstheme="majorBidi"/>
        </w:rPr>
        <w:t xml:space="preserve"> population</w:t>
      </w:r>
      <w:r>
        <w:rPr>
          <w:rFonts w:ascii="Times" w:hAnsi="Times" w:cstheme="majorBidi"/>
        </w:rPr>
        <w:t>/Etat ne sont pas semblables (</w:t>
      </w:r>
      <w:r w:rsidRPr="00EC0746">
        <w:rPr>
          <w:rFonts w:ascii="Times" w:hAnsi="Times" w:cstheme="majorBidi"/>
        </w:rPr>
        <w:t xml:space="preserve">En Algérie la rente </w:t>
      </w:r>
      <w:r>
        <w:rPr>
          <w:rFonts w:ascii="Times" w:hAnsi="Times" w:cstheme="majorBidi"/>
        </w:rPr>
        <w:t xml:space="preserve">des hydrocarbures </w:t>
      </w:r>
      <w:r w:rsidRPr="00EC0746">
        <w:rPr>
          <w:rFonts w:ascii="Times" w:hAnsi="Times" w:cstheme="majorBidi"/>
        </w:rPr>
        <w:t>a eu une gr</w:t>
      </w:r>
      <w:r>
        <w:rPr>
          <w:rFonts w:ascii="Times" w:hAnsi="Times" w:cstheme="majorBidi"/>
        </w:rPr>
        <w:t>ande</w:t>
      </w:r>
      <w:r w:rsidRPr="00EC0746">
        <w:rPr>
          <w:rFonts w:ascii="Times" w:hAnsi="Times" w:cstheme="majorBidi"/>
        </w:rPr>
        <w:t xml:space="preserve"> influence sur la production des marges et sur la manière dont elles sont traitées</w:t>
      </w:r>
      <w:r>
        <w:rPr>
          <w:rFonts w:ascii="Times" w:hAnsi="Times" w:cstheme="majorBidi"/>
        </w:rPr>
        <w:t>)</w:t>
      </w:r>
      <w:r w:rsidRPr="00EC0746">
        <w:rPr>
          <w:rFonts w:ascii="Times" w:hAnsi="Times" w:cstheme="majorBidi"/>
        </w:rPr>
        <w:t xml:space="preserve">. Seules ces particularités </w:t>
      </w:r>
      <w:r>
        <w:rPr>
          <w:rFonts w:ascii="Times" w:hAnsi="Times" w:cstheme="majorBidi"/>
        </w:rPr>
        <w:t>peuvent éclairer</w:t>
      </w:r>
      <w:r w:rsidRPr="00EC0746">
        <w:rPr>
          <w:rFonts w:ascii="Times" w:hAnsi="Times" w:cstheme="majorBidi"/>
        </w:rPr>
        <w:t xml:space="preserve"> la manière dont la population construit ses mobilisa</w:t>
      </w:r>
      <w:r>
        <w:rPr>
          <w:rFonts w:ascii="Times" w:hAnsi="Times" w:cstheme="majorBidi"/>
        </w:rPr>
        <w:t xml:space="preserve">tions, ses représentations, etc. </w:t>
      </w:r>
    </w:p>
    <w:p w14:paraId="6F75F269" w14:textId="77777777" w:rsidR="003D3A19" w:rsidRPr="00EC0746" w:rsidRDefault="003D3A19" w:rsidP="003D3A19">
      <w:pPr>
        <w:spacing w:before="120" w:after="120"/>
        <w:rPr>
          <w:rFonts w:ascii="Times" w:hAnsi="Times" w:cstheme="majorBidi"/>
        </w:rPr>
      </w:pPr>
      <w:r>
        <w:rPr>
          <w:rFonts w:ascii="Times" w:hAnsi="Times" w:cstheme="majorBidi"/>
        </w:rPr>
        <w:t xml:space="preserve">Dans la même veine, la maîtrise de la sémantique et le sens des </w:t>
      </w:r>
      <w:r w:rsidRPr="00EC0746">
        <w:rPr>
          <w:rFonts w:ascii="Times" w:hAnsi="Times" w:cstheme="majorBidi"/>
        </w:rPr>
        <w:t>mots utilisés localement</w:t>
      </w:r>
      <w:r>
        <w:rPr>
          <w:rFonts w:ascii="Times" w:hAnsi="Times" w:cstheme="majorBidi"/>
        </w:rPr>
        <w:t>, en identifiant leur origine éclaire sur les</w:t>
      </w:r>
      <w:r w:rsidRPr="00EC0746">
        <w:rPr>
          <w:rFonts w:ascii="Times" w:hAnsi="Times" w:cstheme="majorBidi"/>
        </w:rPr>
        <w:t xml:space="preserve"> catégorisation</w:t>
      </w:r>
      <w:r>
        <w:rPr>
          <w:rFonts w:ascii="Times" w:hAnsi="Times" w:cstheme="majorBidi"/>
        </w:rPr>
        <w:t>s</w:t>
      </w:r>
      <w:r w:rsidRPr="00EC0746">
        <w:rPr>
          <w:rFonts w:ascii="Times" w:hAnsi="Times" w:cstheme="majorBidi"/>
        </w:rPr>
        <w:t xml:space="preserve"> </w:t>
      </w:r>
      <w:r>
        <w:rPr>
          <w:rFonts w:ascii="Times" w:hAnsi="Times" w:cstheme="majorBidi"/>
        </w:rPr>
        <w:t xml:space="preserve">et les dénominations </w:t>
      </w:r>
      <w:r w:rsidRPr="00EC0746">
        <w:rPr>
          <w:rFonts w:ascii="Times" w:hAnsi="Times" w:cstheme="majorBidi"/>
        </w:rPr>
        <w:t>des marges</w:t>
      </w:r>
      <w:r>
        <w:rPr>
          <w:rFonts w:ascii="Times" w:hAnsi="Times" w:cstheme="majorBidi"/>
        </w:rPr>
        <w:t xml:space="preserve"> : ex. </w:t>
      </w:r>
      <w:r w:rsidRPr="00EC0746">
        <w:rPr>
          <w:rFonts w:ascii="Times" w:hAnsi="Times" w:cstheme="majorBidi"/>
        </w:rPr>
        <w:t>pour l'Egypte</w:t>
      </w:r>
      <w:r>
        <w:rPr>
          <w:rFonts w:ascii="Times" w:hAnsi="Times" w:cstheme="majorBidi"/>
        </w:rPr>
        <w:t>,</w:t>
      </w:r>
      <w:r w:rsidRPr="00EC0746">
        <w:rPr>
          <w:rFonts w:ascii="Times" w:hAnsi="Times" w:cstheme="majorBidi"/>
        </w:rPr>
        <w:t xml:space="preserve"> </w:t>
      </w:r>
      <w:r>
        <w:rPr>
          <w:rFonts w:ascii="Times" w:hAnsi="Times" w:cstheme="majorBidi"/>
        </w:rPr>
        <w:t xml:space="preserve">leur </w:t>
      </w:r>
      <w:r w:rsidRPr="00EC0746">
        <w:rPr>
          <w:rFonts w:ascii="Times" w:hAnsi="Times" w:cstheme="majorBidi"/>
        </w:rPr>
        <w:t xml:space="preserve">catégorisation en dialectal est apparue à partir </w:t>
      </w:r>
      <w:r>
        <w:rPr>
          <w:rFonts w:ascii="Times" w:hAnsi="Times" w:cstheme="majorBidi"/>
        </w:rPr>
        <w:t>des désignations par les cadres officiels ; le</w:t>
      </w:r>
      <w:r w:rsidRPr="00EC0746">
        <w:rPr>
          <w:rFonts w:ascii="Times" w:hAnsi="Times" w:cstheme="majorBidi"/>
        </w:rPr>
        <w:t xml:space="preserve"> mot bidonville </w:t>
      </w:r>
      <w:r>
        <w:rPr>
          <w:rFonts w:ascii="Times" w:hAnsi="Times" w:cstheme="majorBidi"/>
        </w:rPr>
        <w:t xml:space="preserve">est né </w:t>
      </w:r>
      <w:r w:rsidRPr="00EC0746">
        <w:rPr>
          <w:rFonts w:ascii="Times" w:hAnsi="Times" w:cstheme="majorBidi"/>
        </w:rPr>
        <w:t>à Casablanca, sous le Protectorat français.</w:t>
      </w:r>
      <w:r w:rsidRPr="008F118E">
        <w:rPr>
          <w:rFonts w:ascii="Times" w:hAnsi="Times" w:cstheme="majorBidi"/>
        </w:rPr>
        <w:t xml:space="preserve"> </w:t>
      </w:r>
      <w:r>
        <w:rPr>
          <w:rFonts w:ascii="Times" w:hAnsi="Times" w:cstheme="majorBidi"/>
        </w:rPr>
        <w:t>Derrière le mot « </w:t>
      </w:r>
      <w:r w:rsidRPr="00EC0746">
        <w:rPr>
          <w:rFonts w:ascii="Times" w:hAnsi="Times" w:cstheme="majorBidi"/>
        </w:rPr>
        <w:t>l</w:t>
      </w:r>
      <w:r>
        <w:rPr>
          <w:rFonts w:ascii="Times" w:hAnsi="Times" w:cstheme="majorBidi"/>
        </w:rPr>
        <w:t>ogique capitaliste néo-libérale »,</w:t>
      </w:r>
      <w:r w:rsidRPr="00EC0746">
        <w:rPr>
          <w:rFonts w:ascii="Times" w:hAnsi="Times" w:cstheme="majorBidi"/>
        </w:rPr>
        <w:t xml:space="preserve"> il y a </w:t>
      </w:r>
      <w:r>
        <w:rPr>
          <w:rFonts w:ascii="Times" w:hAnsi="Times" w:cstheme="majorBidi"/>
        </w:rPr>
        <w:t xml:space="preserve">sans doute des </w:t>
      </w:r>
      <w:r w:rsidRPr="00EC0746">
        <w:rPr>
          <w:rFonts w:ascii="Times" w:hAnsi="Times" w:cstheme="majorBidi"/>
        </w:rPr>
        <w:t>réalités</w:t>
      </w:r>
      <w:r w:rsidRPr="008D1B62">
        <w:rPr>
          <w:rFonts w:ascii="Times" w:hAnsi="Times" w:cstheme="majorBidi"/>
        </w:rPr>
        <w:t xml:space="preserve"> </w:t>
      </w:r>
      <w:r w:rsidRPr="00EC0746">
        <w:rPr>
          <w:rFonts w:ascii="Times" w:hAnsi="Times" w:cstheme="majorBidi"/>
        </w:rPr>
        <w:t>différentes</w:t>
      </w:r>
      <w:r>
        <w:rPr>
          <w:rFonts w:ascii="Times" w:hAnsi="Times" w:cstheme="majorBidi"/>
        </w:rPr>
        <w:t xml:space="preserve"> qui poussent à questionner nos choix sémantiques. </w:t>
      </w:r>
    </w:p>
    <w:p w14:paraId="1AE191E5" w14:textId="77777777" w:rsidR="003D3A19" w:rsidRPr="00EC0746" w:rsidRDefault="003D3A19" w:rsidP="003D3A19">
      <w:pPr>
        <w:spacing w:before="120" w:after="120"/>
        <w:rPr>
          <w:rFonts w:ascii="Times" w:hAnsi="Times" w:cstheme="majorBidi"/>
        </w:rPr>
      </w:pPr>
      <w:r>
        <w:rPr>
          <w:rFonts w:ascii="Times" w:hAnsi="Times" w:cstheme="majorBidi"/>
        </w:rPr>
        <w:t xml:space="preserve">Le débat met en évidence les </w:t>
      </w:r>
      <w:r w:rsidRPr="00EC0746">
        <w:rPr>
          <w:rFonts w:ascii="Times" w:hAnsi="Times" w:cstheme="majorBidi"/>
        </w:rPr>
        <w:t xml:space="preserve">facteurs </w:t>
      </w:r>
      <w:r>
        <w:rPr>
          <w:rFonts w:ascii="Times" w:hAnsi="Times" w:cstheme="majorBidi"/>
        </w:rPr>
        <w:t xml:space="preserve">qui ont présidé au choix des quartiers étudiés </w:t>
      </w:r>
      <w:r w:rsidRPr="00EC0746">
        <w:rPr>
          <w:rFonts w:ascii="Times" w:hAnsi="Times" w:cstheme="majorBidi"/>
        </w:rPr>
        <w:t>: typo-morphologie des espaces urbains (bid</w:t>
      </w:r>
      <w:r>
        <w:rPr>
          <w:rFonts w:ascii="Times" w:hAnsi="Times" w:cstheme="majorBidi"/>
        </w:rPr>
        <w:t xml:space="preserve">onvilles, informel, HLM, etc.) ; le peuplement ; les </w:t>
      </w:r>
      <w:r w:rsidRPr="00EC0746">
        <w:rPr>
          <w:rFonts w:ascii="Times" w:hAnsi="Times" w:cstheme="majorBidi"/>
        </w:rPr>
        <w:t>représentation</w:t>
      </w:r>
      <w:r>
        <w:rPr>
          <w:rFonts w:ascii="Times" w:hAnsi="Times" w:cstheme="majorBidi"/>
        </w:rPr>
        <w:t>s</w:t>
      </w:r>
      <w:r w:rsidRPr="00EC0746">
        <w:rPr>
          <w:rFonts w:ascii="Times" w:hAnsi="Times" w:cstheme="majorBidi"/>
        </w:rPr>
        <w:t xml:space="preserve"> </w:t>
      </w:r>
      <w:r>
        <w:rPr>
          <w:rFonts w:ascii="Times" w:hAnsi="Times" w:cstheme="majorBidi"/>
        </w:rPr>
        <w:t>et/</w:t>
      </w:r>
      <w:r w:rsidRPr="00EC0746">
        <w:rPr>
          <w:rFonts w:ascii="Times" w:hAnsi="Times" w:cstheme="majorBidi"/>
        </w:rPr>
        <w:t xml:space="preserve">ou </w:t>
      </w:r>
      <w:r>
        <w:rPr>
          <w:rFonts w:ascii="Times" w:hAnsi="Times" w:cstheme="majorBidi"/>
        </w:rPr>
        <w:t>l’</w:t>
      </w:r>
      <w:r w:rsidRPr="00EC0746">
        <w:rPr>
          <w:rFonts w:ascii="Times" w:hAnsi="Times" w:cstheme="majorBidi"/>
        </w:rPr>
        <w:t>autore</w:t>
      </w:r>
      <w:r>
        <w:rPr>
          <w:rFonts w:ascii="Times" w:hAnsi="Times" w:cstheme="majorBidi"/>
        </w:rPr>
        <w:t>présentation de la population ; le</w:t>
      </w:r>
      <w:r w:rsidRPr="00EC0746">
        <w:rPr>
          <w:rFonts w:ascii="Times" w:hAnsi="Times" w:cstheme="majorBidi"/>
        </w:rPr>
        <w:t xml:space="preserve"> discours </w:t>
      </w:r>
      <w:r>
        <w:rPr>
          <w:rFonts w:ascii="Times" w:hAnsi="Times" w:cstheme="majorBidi"/>
        </w:rPr>
        <w:t>stigmatisant et l’attitude des pouvoirs publics ; les</w:t>
      </w:r>
      <w:r w:rsidRPr="00EC0746">
        <w:rPr>
          <w:rFonts w:ascii="Times" w:hAnsi="Times" w:cstheme="majorBidi"/>
        </w:rPr>
        <w:t xml:space="preserve"> revendica</w:t>
      </w:r>
      <w:r>
        <w:rPr>
          <w:rFonts w:ascii="Times" w:hAnsi="Times" w:cstheme="majorBidi"/>
        </w:rPr>
        <w:t xml:space="preserve">tions ; les </w:t>
      </w:r>
      <w:r w:rsidRPr="00EC0746">
        <w:rPr>
          <w:rFonts w:ascii="Times" w:hAnsi="Times" w:cstheme="majorBidi"/>
        </w:rPr>
        <w:t>pratiques d'appropriation de ces espaces (droits à la ville)</w:t>
      </w:r>
      <w:r>
        <w:rPr>
          <w:rFonts w:ascii="Times" w:hAnsi="Times" w:cstheme="majorBidi"/>
        </w:rPr>
        <w:t> ; les</w:t>
      </w:r>
      <w:r w:rsidRPr="00EC0746">
        <w:rPr>
          <w:rFonts w:ascii="Times" w:hAnsi="Times" w:cstheme="majorBidi"/>
        </w:rPr>
        <w:t xml:space="preserve"> futur</w:t>
      </w:r>
      <w:r>
        <w:rPr>
          <w:rFonts w:ascii="Times" w:hAnsi="Times" w:cstheme="majorBidi"/>
        </w:rPr>
        <w:t>e</w:t>
      </w:r>
      <w:r w:rsidRPr="00EC0746">
        <w:rPr>
          <w:rFonts w:ascii="Times" w:hAnsi="Times" w:cstheme="majorBidi"/>
        </w:rPr>
        <w:t>s valeurs économiques foncières.</w:t>
      </w:r>
      <w:r>
        <w:rPr>
          <w:rFonts w:ascii="Times" w:hAnsi="Times" w:cstheme="majorBidi"/>
        </w:rPr>
        <w:t xml:space="preserve"> La question de la </w:t>
      </w:r>
      <w:r w:rsidRPr="00EC0746">
        <w:rPr>
          <w:rFonts w:ascii="Times" w:hAnsi="Times" w:cstheme="majorBidi"/>
        </w:rPr>
        <w:t>précarité-pauvreté</w:t>
      </w:r>
      <w:r>
        <w:rPr>
          <w:rFonts w:ascii="Times" w:hAnsi="Times" w:cstheme="majorBidi"/>
        </w:rPr>
        <w:t xml:space="preserve"> mérite une attention particulière, sachant que dans les espaces étudiés les populations des couches moyennes sont présentes en nombre. </w:t>
      </w:r>
    </w:p>
    <w:p w14:paraId="5AA6B975" w14:textId="77777777" w:rsidR="003D3A19" w:rsidRPr="00EC0746" w:rsidRDefault="003D3A19" w:rsidP="003D3A19">
      <w:pPr>
        <w:spacing w:before="120" w:after="120"/>
        <w:rPr>
          <w:rFonts w:ascii="Times" w:hAnsi="Times" w:cstheme="majorBidi"/>
          <w:b/>
          <w:bCs/>
        </w:rPr>
      </w:pPr>
      <w:r w:rsidRPr="00EC0746">
        <w:rPr>
          <w:rFonts w:ascii="Times" w:hAnsi="Times" w:cstheme="majorBidi"/>
          <w:b/>
          <w:bCs/>
        </w:rPr>
        <w:t>Les profils de ville</w:t>
      </w:r>
    </w:p>
    <w:p w14:paraId="4925B158" w14:textId="77777777" w:rsidR="003D3A19" w:rsidRPr="00EC0746" w:rsidRDefault="003D3A19" w:rsidP="003D3A19">
      <w:pPr>
        <w:spacing w:before="120" w:after="120"/>
        <w:rPr>
          <w:rFonts w:ascii="Times" w:hAnsi="Times" w:cstheme="majorBidi"/>
        </w:rPr>
      </w:pPr>
      <w:r>
        <w:rPr>
          <w:rFonts w:ascii="Times" w:hAnsi="Times" w:cstheme="majorBidi"/>
        </w:rPr>
        <w:t xml:space="preserve">Les profils de ville sont particulièrement </w:t>
      </w:r>
      <w:r w:rsidRPr="00EC0746">
        <w:rPr>
          <w:rFonts w:ascii="Times" w:hAnsi="Times" w:cstheme="majorBidi"/>
        </w:rPr>
        <w:t>utile</w:t>
      </w:r>
      <w:r>
        <w:rPr>
          <w:rFonts w:ascii="Times" w:hAnsi="Times" w:cstheme="majorBidi"/>
        </w:rPr>
        <w:t>s</w:t>
      </w:r>
      <w:r w:rsidRPr="00EC0746">
        <w:rPr>
          <w:rFonts w:ascii="Times" w:hAnsi="Times" w:cstheme="majorBidi"/>
        </w:rPr>
        <w:t xml:space="preserve"> pour </w:t>
      </w:r>
      <w:r>
        <w:rPr>
          <w:rFonts w:ascii="Times" w:hAnsi="Times" w:cstheme="majorBidi"/>
        </w:rPr>
        <w:t xml:space="preserve">la compréhension des </w:t>
      </w:r>
      <w:r w:rsidRPr="00EC0746">
        <w:rPr>
          <w:rFonts w:ascii="Times" w:hAnsi="Times" w:cstheme="majorBidi"/>
        </w:rPr>
        <w:t>contexte</w:t>
      </w:r>
      <w:r>
        <w:rPr>
          <w:rFonts w:ascii="Times" w:hAnsi="Times" w:cstheme="majorBidi"/>
        </w:rPr>
        <w:t>s</w:t>
      </w:r>
      <w:r w:rsidRPr="00EC0746">
        <w:rPr>
          <w:rFonts w:ascii="Times" w:hAnsi="Times" w:cstheme="majorBidi"/>
        </w:rPr>
        <w:t xml:space="preserve"> (géographique, politique, économique, etc.).</w:t>
      </w:r>
      <w:r>
        <w:rPr>
          <w:rFonts w:ascii="Times" w:hAnsi="Times" w:cstheme="majorBidi"/>
        </w:rPr>
        <w:t xml:space="preserve"> </w:t>
      </w:r>
      <w:r w:rsidRPr="00EC0746">
        <w:rPr>
          <w:rFonts w:ascii="Times" w:hAnsi="Times" w:cstheme="majorBidi"/>
        </w:rPr>
        <w:t>Comme la grille de lecture</w:t>
      </w:r>
      <w:r>
        <w:rPr>
          <w:rFonts w:ascii="Times" w:hAnsi="Times" w:cstheme="majorBidi"/>
        </w:rPr>
        <w:t>, le canevas pour établir le profil des villes doit être affiné</w:t>
      </w:r>
      <w:r w:rsidRPr="00EC0746">
        <w:rPr>
          <w:rFonts w:ascii="Times" w:hAnsi="Times" w:cstheme="majorBidi"/>
        </w:rPr>
        <w:t xml:space="preserve">, en tenant compte </w:t>
      </w:r>
      <w:r>
        <w:rPr>
          <w:rFonts w:ascii="Times" w:hAnsi="Times" w:cstheme="majorBidi"/>
        </w:rPr>
        <w:t>des éléments d’analyse capitalisés</w:t>
      </w:r>
      <w:r w:rsidRPr="00EC0746">
        <w:rPr>
          <w:rFonts w:ascii="Times" w:hAnsi="Times" w:cstheme="majorBidi"/>
        </w:rPr>
        <w:t xml:space="preserve">. </w:t>
      </w:r>
      <w:r>
        <w:rPr>
          <w:rFonts w:ascii="Times" w:hAnsi="Times" w:cstheme="majorBidi"/>
        </w:rPr>
        <w:t>En fait, le profil peut faire l’objet d’une première formulation qui permet de partager, dès le début, les informations sur un contexte et de faciliter le dialogue entre nous et il peut être amendé</w:t>
      </w:r>
      <w:r w:rsidRPr="00EC0746">
        <w:rPr>
          <w:rFonts w:ascii="Times" w:hAnsi="Times" w:cstheme="majorBidi"/>
        </w:rPr>
        <w:t xml:space="preserve"> </w:t>
      </w:r>
      <w:r>
        <w:rPr>
          <w:rFonts w:ascii="Times" w:hAnsi="Times" w:cstheme="majorBidi"/>
        </w:rPr>
        <w:t>au fur et à mesure du travail. L</w:t>
      </w:r>
      <w:r w:rsidRPr="00EC0746">
        <w:rPr>
          <w:rFonts w:ascii="Times" w:hAnsi="Times" w:cstheme="majorBidi"/>
        </w:rPr>
        <w:t xml:space="preserve">e mieux c'est </w:t>
      </w:r>
      <w:r>
        <w:rPr>
          <w:rFonts w:ascii="Times" w:hAnsi="Times" w:cstheme="majorBidi"/>
        </w:rPr>
        <w:t xml:space="preserve">de produire </w:t>
      </w:r>
      <w:r w:rsidRPr="00EC0746">
        <w:rPr>
          <w:rFonts w:ascii="Times" w:hAnsi="Times" w:cstheme="majorBidi"/>
        </w:rPr>
        <w:t xml:space="preserve">une note synthétique </w:t>
      </w:r>
      <w:r>
        <w:rPr>
          <w:rFonts w:ascii="Times" w:hAnsi="Times" w:cstheme="majorBidi"/>
        </w:rPr>
        <w:t xml:space="preserve">de </w:t>
      </w:r>
      <w:r w:rsidRPr="00EC0746">
        <w:rPr>
          <w:rFonts w:ascii="Times" w:hAnsi="Times" w:cstheme="majorBidi"/>
        </w:rPr>
        <w:t>5 pages</w:t>
      </w:r>
      <w:r>
        <w:rPr>
          <w:rFonts w:ascii="Times" w:hAnsi="Times" w:cstheme="majorBidi"/>
        </w:rPr>
        <w:t xml:space="preserve">, maximum, sur la base du canevas proposé. </w:t>
      </w:r>
    </w:p>
    <w:p w14:paraId="46114FC4" w14:textId="77777777" w:rsidR="003D3A19" w:rsidRPr="00EC0746" w:rsidRDefault="003D3A19" w:rsidP="003D3A19">
      <w:pPr>
        <w:spacing w:before="120" w:after="120"/>
        <w:rPr>
          <w:rFonts w:ascii="Times" w:hAnsi="Times" w:cstheme="majorBidi"/>
        </w:rPr>
      </w:pPr>
    </w:p>
    <w:p w14:paraId="212DE108" w14:textId="77777777" w:rsidR="003D3A19" w:rsidRPr="00E96198" w:rsidRDefault="003D3A19" w:rsidP="003D3A19">
      <w:pPr>
        <w:spacing w:before="120" w:after="120"/>
        <w:rPr>
          <w:rFonts w:ascii="Times" w:hAnsi="Times" w:cstheme="majorBidi"/>
        </w:rPr>
      </w:pPr>
      <w:r>
        <w:rPr>
          <w:rFonts w:ascii="Times" w:hAnsi="Times" w:cstheme="majorBidi"/>
        </w:rPr>
        <w:t xml:space="preserve">Ici l’histoire </w:t>
      </w:r>
      <w:r w:rsidRPr="00EC0746">
        <w:rPr>
          <w:rFonts w:ascii="Times" w:hAnsi="Times" w:cstheme="majorBidi"/>
        </w:rPr>
        <w:t xml:space="preserve">est </w:t>
      </w:r>
      <w:r>
        <w:rPr>
          <w:rFonts w:ascii="Times" w:hAnsi="Times" w:cstheme="majorBidi"/>
        </w:rPr>
        <w:t xml:space="preserve">essentielle pour saisir la genèse des espaces et les raisons des singularités, par exemple dans les </w:t>
      </w:r>
      <w:r w:rsidRPr="00EC0746">
        <w:rPr>
          <w:rFonts w:ascii="Times" w:hAnsi="Times" w:cstheme="majorBidi"/>
        </w:rPr>
        <w:t>modes de régulation</w:t>
      </w:r>
      <w:r>
        <w:rPr>
          <w:rFonts w:ascii="Times" w:hAnsi="Times" w:cstheme="majorBidi"/>
        </w:rPr>
        <w:t> : ex. au Maroc, l’E</w:t>
      </w:r>
      <w:r w:rsidRPr="00EC0746">
        <w:rPr>
          <w:rFonts w:ascii="Times" w:hAnsi="Times" w:cstheme="majorBidi"/>
        </w:rPr>
        <w:t xml:space="preserve">tat régule différemment dans les provinces sahariennes, sur l'atlantique, le rif, etc. </w:t>
      </w:r>
      <w:r>
        <w:rPr>
          <w:rFonts w:ascii="Times" w:hAnsi="Times" w:cstheme="majorBidi"/>
        </w:rPr>
        <w:t>Même entre</w:t>
      </w:r>
      <w:r w:rsidRPr="00EC0746">
        <w:rPr>
          <w:rFonts w:ascii="Times" w:hAnsi="Times" w:cstheme="majorBidi"/>
        </w:rPr>
        <w:t xml:space="preserve"> Rabat et Casa le mo</w:t>
      </w:r>
      <w:r>
        <w:rPr>
          <w:rFonts w:ascii="Times" w:hAnsi="Times" w:cstheme="majorBidi"/>
        </w:rPr>
        <w:t>de de régulation est différent</w:t>
      </w:r>
    </w:p>
    <w:p w14:paraId="781EA6AD" w14:textId="77777777" w:rsidR="003D3A19" w:rsidRPr="00EC0746" w:rsidRDefault="003D3A19" w:rsidP="003D3A19">
      <w:pPr>
        <w:spacing w:before="120" w:after="120"/>
        <w:rPr>
          <w:rFonts w:ascii="Times" w:hAnsi="Times" w:cstheme="majorBidi"/>
          <w:b/>
          <w:bCs/>
        </w:rPr>
      </w:pPr>
      <w:r>
        <w:rPr>
          <w:rFonts w:ascii="Times" w:hAnsi="Times" w:cstheme="majorBidi"/>
          <w:b/>
          <w:bCs/>
        </w:rPr>
        <w:t>Essai de synthèse</w:t>
      </w:r>
      <w:r w:rsidRPr="00E96198">
        <w:rPr>
          <w:rStyle w:val="Marquenotebasdepage"/>
          <w:rFonts w:ascii="Times" w:hAnsi="Times" w:cstheme="majorBidi"/>
          <w:bCs/>
        </w:rPr>
        <w:footnoteReference w:id="2"/>
      </w:r>
      <w:r>
        <w:rPr>
          <w:rFonts w:ascii="Times" w:hAnsi="Times" w:cstheme="majorBidi"/>
          <w:b/>
          <w:bCs/>
        </w:rPr>
        <w:t xml:space="preserve"> </w:t>
      </w:r>
    </w:p>
    <w:p w14:paraId="4AED3295" w14:textId="77777777" w:rsidR="003D3A19" w:rsidRPr="00EC0746" w:rsidRDefault="003D3A19" w:rsidP="003D3A19">
      <w:pPr>
        <w:spacing w:before="120" w:after="120"/>
        <w:rPr>
          <w:rFonts w:ascii="Times" w:hAnsi="Times" w:cstheme="majorBidi"/>
        </w:rPr>
      </w:pPr>
      <w:r w:rsidRPr="00E96198">
        <w:rPr>
          <w:rFonts w:ascii="Times" w:hAnsi="Times" w:cstheme="majorBidi"/>
        </w:rPr>
        <w:t>Un moment de clarification sémantique</w:t>
      </w:r>
      <w:r w:rsidRPr="00EC0746">
        <w:rPr>
          <w:rFonts w:ascii="Times" w:hAnsi="Times" w:cstheme="majorBidi"/>
        </w:rPr>
        <w:t xml:space="preserve"> </w:t>
      </w:r>
      <w:r>
        <w:rPr>
          <w:rFonts w:ascii="Times" w:hAnsi="Times" w:cstheme="majorBidi"/>
        </w:rPr>
        <w:t xml:space="preserve">et conceptuelle semble capital dans la recherche : on a beaucoup insisté sur « de quoi on parle », « qui parle » et plus largement sur la nécessaire </w:t>
      </w:r>
      <w:r w:rsidRPr="00EC0746">
        <w:rPr>
          <w:rFonts w:ascii="Times" w:hAnsi="Times" w:cstheme="majorBidi"/>
        </w:rPr>
        <w:t xml:space="preserve">rigueur </w:t>
      </w:r>
      <w:r>
        <w:rPr>
          <w:rFonts w:ascii="Times" w:hAnsi="Times" w:cstheme="majorBidi"/>
        </w:rPr>
        <w:t xml:space="preserve">conceptuelle qui doit construire une culture commune au groupe de chercheurs. </w:t>
      </w:r>
    </w:p>
    <w:p w14:paraId="08BA6229" w14:textId="77777777" w:rsidR="003D3A19" w:rsidRPr="00EC0746" w:rsidRDefault="003D3A19" w:rsidP="003D3A19">
      <w:pPr>
        <w:spacing w:before="120" w:after="120"/>
        <w:rPr>
          <w:rFonts w:ascii="Times" w:hAnsi="Times" w:cstheme="majorBidi"/>
        </w:rPr>
      </w:pPr>
      <w:r w:rsidRPr="009B39DC">
        <w:rPr>
          <w:rFonts w:ascii="Times" w:hAnsi="Times" w:cstheme="majorBidi"/>
        </w:rPr>
        <w:t xml:space="preserve">Les caractéristiques des quartiers </w:t>
      </w:r>
      <w:r>
        <w:rPr>
          <w:rFonts w:ascii="Times" w:hAnsi="Times" w:cstheme="majorBidi"/>
        </w:rPr>
        <w:t>doivent permettre une typologie pertinente, surtout du point de vue de leurs</w:t>
      </w:r>
      <w:r w:rsidRPr="009B39DC">
        <w:rPr>
          <w:rFonts w:ascii="Times" w:hAnsi="Times" w:cstheme="majorBidi"/>
        </w:rPr>
        <w:t xml:space="preserve"> </w:t>
      </w:r>
      <w:r>
        <w:rPr>
          <w:rFonts w:ascii="Times" w:hAnsi="Times" w:cstheme="majorBidi"/>
        </w:rPr>
        <w:t>r</w:t>
      </w:r>
      <w:r w:rsidRPr="009B39DC">
        <w:rPr>
          <w:rFonts w:ascii="Times" w:hAnsi="Times" w:cstheme="majorBidi"/>
        </w:rPr>
        <w:t>apport</w:t>
      </w:r>
      <w:r>
        <w:rPr>
          <w:rFonts w:ascii="Times" w:hAnsi="Times" w:cstheme="majorBidi"/>
        </w:rPr>
        <w:t>s</w:t>
      </w:r>
      <w:r w:rsidRPr="009B39DC">
        <w:rPr>
          <w:rFonts w:ascii="Times" w:hAnsi="Times" w:cstheme="majorBidi"/>
        </w:rPr>
        <w:t xml:space="preserve"> à la ville</w:t>
      </w:r>
      <w:r>
        <w:rPr>
          <w:rFonts w:ascii="Times" w:hAnsi="Times" w:cstheme="majorBidi"/>
        </w:rPr>
        <w:t xml:space="preserve"> : </w:t>
      </w:r>
      <w:r w:rsidRPr="00EC0746">
        <w:rPr>
          <w:rFonts w:ascii="Times" w:hAnsi="Times" w:cstheme="majorBidi"/>
        </w:rPr>
        <w:t>rapport à la centralité, aux autres quartiers, à la struc</w:t>
      </w:r>
      <w:r>
        <w:rPr>
          <w:rFonts w:ascii="Times" w:hAnsi="Times" w:cstheme="majorBidi"/>
        </w:rPr>
        <w:t xml:space="preserve">ture socio-spatiale de la ville, etc. L’échelle des espaces étudiée doit être un facteur d’analyse. </w:t>
      </w:r>
    </w:p>
    <w:p w14:paraId="7154852D" w14:textId="77777777" w:rsidR="003D3A19" w:rsidRPr="00EC0746" w:rsidRDefault="003D3A19" w:rsidP="003D3A19">
      <w:pPr>
        <w:spacing w:before="120" w:after="120"/>
        <w:rPr>
          <w:rFonts w:ascii="Times" w:hAnsi="Times" w:cstheme="majorBidi"/>
        </w:rPr>
      </w:pPr>
      <w:r>
        <w:rPr>
          <w:rFonts w:ascii="Times" w:hAnsi="Times" w:cstheme="majorBidi"/>
        </w:rPr>
        <w:t xml:space="preserve">Axe I. Les politiques de traitement des marges, notamment </w:t>
      </w:r>
      <w:r w:rsidRPr="00FD3E7D">
        <w:rPr>
          <w:rFonts w:ascii="Times" w:hAnsi="Times" w:cstheme="majorBidi"/>
        </w:rPr>
        <w:t xml:space="preserve">les découpages administratifs (voire électoraux) et la façon dont ils marginalisent ou intègrent </w:t>
      </w:r>
      <w:r>
        <w:rPr>
          <w:rFonts w:ascii="Times" w:hAnsi="Times" w:cstheme="majorBidi"/>
        </w:rPr>
        <w:t xml:space="preserve">des espaces </w:t>
      </w:r>
      <w:r w:rsidRPr="00FD3E7D">
        <w:rPr>
          <w:rFonts w:ascii="Times" w:hAnsi="Times" w:cstheme="majorBidi"/>
        </w:rPr>
        <w:t>(</w:t>
      </w:r>
      <w:r>
        <w:rPr>
          <w:rFonts w:ascii="Times" w:hAnsi="Times" w:cstheme="majorBidi"/>
        </w:rPr>
        <w:t>des dispositifs qui</w:t>
      </w:r>
      <w:r w:rsidRPr="00EC0746">
        <w:rPr>
          <w:rFonts w:ascii="Times" w:hAnsi="Times" w:cstheme="majorBidi"/>
        </w:rPr>
        <w:t xml:space="preserve"> font et défont la marge</w:t>
      </w:r>
      <w:r>
        <w:rPr>
          <w:rFonts w:ascii="Times" w:hAnsi="Times" w:cstheme="majorBidi"/>
        </w:rPr>
        <w:t>) seront examinés</w:t>
      </w:r>
      <w:r w:rsidRPr="00EC0746">
        <w:rPr>
          <w:rFonts w:ascii="Times" w:hAnsi="Times" w:cstheme="majorBidi"/>
        </w:rPr>
        <w:t xml:space="preserve">. </w:t>
      </w:r>
      <w:r>
        <w:rPr>
          <w:rFonts w:ascii="Times" w:hAnsi="Times" w:cstheme="majorBidi"/>
        </w:rPr>
        <w:t>L</w:t>
      </w:r>
      <w:r w:rsidRPr="00EC0746">
        <w:rPr>
          <w:rFonts w:ascii="Times" w:hAnsi="Times" w:cstheme="majorBidi"/>
        </w:rPr>
        <w:t xml:space="preserve">es systèmes </w:t>
      </w:r>
      <w:r>
        <w:rPr>
          <w:rFonts w:ascii="Times" w:hAnsi="Times" w:cstheme="majorBidi"/>
        </w:rPr>
        <w:t>de distribution</w:t>
      </w:r>
      <w:r w:rsidRPr="00EC0746">
        <w:rPr>
          <w:rFonts w:ascii="Times" w:hAnsi="Times" w:cstheme="majorBidi"/>
        </w:rPr>
        <w:t xml:space="preserve"> des équipements</w:t>
      </w:r>
      <w:r>
        <w:rPr>
          <w:rFonts w:ascii="Times" w:hAnsi="Times" w:cstheme="majorBidi"/>
        </w:rPr>
        <w:t xml:space="preserve"> et plus largement la </w:t>
      </w:r>
      <w:r w:rsidRPr="00EC0746">
        <w:rPr>
          <w:rFonts w:ascii="Times" w:hAnsi="Times" w:cstheme="majorBidi"/>
        </w:rPr>
        <w:t xml:space="preserve">répartition des </w:t>
      </w:r>
      <w:r>
        <w:rPr>
          <w:rFonts w:ascii="Times" w:hAnsi="Times" w:cstheme="majorBidi"/>
        </w:rPr>
        <w:t>budgets municipaux, etc. peuvent permettre de saisir les inégalités et le niveau de justice spatiale</w:t>
      </w:r>
      <w:r w:rsidRPr="00EC0746">
        <w:rPr>
          <w:rFonts w:ascii="Times" w:hAnsi="Times" w:cstheme="majorBidi"/>
        </w:rPr>
        <w:t xml:space="preserve">. </w:t>
      </w:r>
    </w:p>
    <w:p w14:paraId="5285F7B9" w14:textId="77777777" w:rsidR="003D3A19" w:rsidRPr="00EC0746" w:rsidRDefault="003D3A19" w:rsidP="003D3A19">
      <w:pPr>
        <w:spacing w:before="120" w:after="120"/>
        <w:rPr>
          <w:rFonts w:ascii="Times" w:hAnsi="Times" w:cstheme="majorBidi"/>
        </w:rPr>
      </w:pPr>
      <w:r w:rsidRPr="00F35CE5">
        <w:rPr>
          <w:rFonts w:ascii="Times" w:hAnsi="Times" w:cstheme="majorBidi"/>
        </w:rPr>
        <w:t xml:space="preserve">Un travail </w:t>
      </w:r>
      <w:r>
        <w:rPr>
          <w:rFonts w:ascii="Times" w:hAnsi="Times" w:cstheme="majorBidi"/>
        </w:rPr>
        <w:t>spécifique doit concerner les m</w:t>
      </w:r>
      <w:r w:rsidRPr="00F35CE5">
        <w:rPr>
          <w:rFonts w:ascii="Times" w:hAnsi="Times" w:cstheme="majorBidi"/>
        </w:rPr>
        <w:t>ode</w:t>
      </w:r>
      <w:r>
        <w:rPr>
          <w:rFonts w:ascii="Times" w:hAnsi="Times" w:cstheme="majorBidi"/>
        </w:rPr>
        <w:t>s</w:t>
      </w:r>
      <w:r w:rsidRPr="00F35CE5">
        <w:rPr>
          <w:rFonts w:ascii="Times" w:hAnsi="Times" w:cstheme="majorBidi"/>
        </w:rPr>
        <w:t xml:space="preserve"> de désignation,</w:t>
      </w:r>
      <w:r w:rsidRPr="00EC0746">
        <w:rPr>
          <w:rFonts w:ascii="Times" w:hAnsi="Times" w:cstheme="majorBidi"/>
        </w:rPr>
        <w:t xml:space="preserve"> de </w:t>
      </w:r>
      <w:r>
        <w:rPr>
          <w:rFonts w:ascii="Times" w:hAnsi="Times" w:cstheme="majorBidi"/>
        </w:rPr>
        <w:t>d</w:t>
      </w:r>
      <w:r w:rsidRPr="00EC0746">
        <w:rPr>
          <w:rFonts w:ascii="Times" w:hAnsi="Times" w:cstheme="majorBidi"/>
        </w:rPr>
        <w:t xml:space="preserve">énominations, d'étiquetage, </w:t>
      </w:r>
      <w:r>
        <w:rPr>
          <w:rFonts w:ascii="Times" w:hAnsi="Times" w:cstheme="majorBidi"/>
        </w:rPr>
        <w:t xml:space="preserve">de classement, de catégorisation, </w:t>
      </w:r>
      <w:r w:rsidRPr="00EC0746">
        <w:rPr>
          <w:rFonts w:ascii="Times" w:hAnsi="Times" w:cstheme="majorBidi"/>
        </w:rPr>
        <w:t xml:space="preserve">etc. </w:t>
      </w:r>
      <w:r>
        <w:rPr>
          <w:rFonts w:ascii="Times" w:hAnsi="Times" w:cstheme="majorBidi"/>
        </w:rPr>
        <w:t xml:space="preserve">tant du côté des pouvoirs publics et que de celui des habitants. Ces modes renvoient aux </w:t>
      </w:r>
      <w:r w:rsidRPr="00F35CE5">
        <w:rPr>
          <w:rFonts w:ascii="Times" w:hAnsi="Times" w:cstheme="majorBidi"/>
        </w:rPr>
        <w:t>valeurs</w:t>
      </w:r>
      <w:r w:rsidRPr="00EC0746">
        <w:rPr>
          <w:rFonts w:ascii="Times" w:hAnsi="Times" w:cstheme="majorBidi"/>
        </w:rPr>
        <w:t xml:space="preserve"> données aux espaces</w:t>
      </w:r>
      <w:r>
        <w:rPr>
          <w:rFonts w:ascii="Times" w:hAnsi="Times" w:cstheme="majorBidi"/>
        </w:rPr>
        <w:t> : v</w:t>
      </w:r>
      <w:r w:rsidRPr="00EC0746">
        <w:rPr>
          <w:rFonts w:ascii="Times" w:hAnsi="Times" w:cstheme="majorBidi"/>
        </w:rPr>
        <w:t>aleur économique</w:t>
      </w:r>
      <w:r>
        <w:rPr>
          <w:rFonts w:ascii="Times" w:hAnsi="Times" w:cstheme="majorBidi"/>
        </w:rPr>
        <w:t xml:space="preserve">, </w:t>
      </w:r>
      <w:r w:rsidRPr="00EC0746">
        <w:rPr>
          <w:rFonts w:ascii="Times" w:hAnsi="Times" w:cstheme="majorBidi"/>
        </w:rPr>
        <w:t>symbolique</w:t>
      </w:r>
      <w:r>
        <w:rPr>
          <w:rFonts w:ascii="Times" w:hAnsi="Times" w:cstheme="majorBidi"/>
        </w:rPr>
        <w:t>, identitaire, etc</w:t>
      </w:r>
      <w:r w:rsidRPr="00EC0746">
        <w:rPr>
          <w:rFonts w:ascii="Times" w:hAnsi="Times" w:cstheme="majorBidi"/>
        </w:rPr>
        <w:t>.</w:t>
      </w:r>
    </w:p>
    <w:p w14:paraId="787D4F18" w14:textId="77777777" w:rsidR="003D3A19" w:rsidRDefault="003D3A19" w:rsidP="003D3A19">
      <w:pPr>
        <w:spacing w:before="120" w:after="120"/>
        <w:rPr>
          <w:rFonts w:ascii="Times" w:hAnsi="Times" w:cstheme="majorBidi"/>
        </w:rPr>
      </w:pPr>
      <w:r w:rsidRPr="00590F9A">
        <w:rPr>
          <w:rFonts w:ascii="Times" w:hAnsi="Times" w:cstheme="majorBidi"/>
        </w:rPr>
        <w:t xml:space="preserve">Plus largement, </w:t>
      </w:r>
      <w:r>
        <w:rPr>
          <w:rFonts w:ascii="Times" w:hAnsi="Times" w:cstheme="majorBidi"/>
        </w:rPr>
        <w:t>l’analyse du jeu</w:t>
      </w:r>
      <w:r w:rsidRPr="00590F9A">
        <w:rPr>
          <w:rFonts w:ascii="Times" w:hAnsi="Times" w:cstheme="majorBidi"/>
        </w:rPr>
        <w:t xml:space="preserve"> d'acteurs,</w:t>
      </w:r>
      <w:r w:rsidRPr="00EC0746">
        <w:rPr>
          <w:rFonts w:ascii="Times" w:hAnsi="Times" w:cstheme="majorBidi"/>
        </w:rPr>
        <w:t xml:space="preserve"> </w:t>
      </w:r>
      <w:r>
        <w:rPr>
          <w:rFonts w:ascii="Times" w:hAnsi="Times" w:cstheme="majorBidi"/>
        </w:rPr>
        <w:t xml:space="preserve">leurs stratégies politiques et leurs </w:t>
      </w:r>
      <w:r w:rsidRPr="00EC0746">
        <w:rPr>
          <w:rFonts w:ascii="Times" w:hAnsi="Times" w:cstheme="majorBidi"/>
        </w:rPr>
        <w:t>modes de régulation, d'arbitr</w:t>
      </w:r>
      <w:r>
        <w:rPr>
          <w:rFonts w:ascii="Times" w:hAnsi="Times" w:cstheme="majorBidi"/>
        </w:rPr>
        <w:t xml:space="preserve">age, d'arrangement ne doit pas omettre la </w:t>
      </w:r>
      <w:r w:rsidRPr="00EC0746">
        <w:rPr>
          <w:rFonts w:ascii="Times" w:hAnsi="Times" w:cstheme="majorBidi"/>
        </w:rPr>
        <w:t xml:space="preserve">complexité </w:t>
      </w:r>
      <w:r>
        <w:rPr>
          <w:rFonts w:ascii="Times" w:hAnsi="Times" w:cstheme="majorBidi"/>
        </w:rPr>
        <w:t>des</w:t>
      </w:r>
      <w:r w:rsidRPr="00EC0746">
        <w:rPr>
          <w:rFonts w:ascii="Times" w:hAnsi="Times" w:cstheme="majorBidi"/>
        </w:rPr>
        <w:t xml:space="preserve"> relation</w:t>
      </w:r>
      <w:r>
        <w:rPr>
          <w:rFonts w:ascii="Times" w:hAnsi="Times" w:cstheme="majorBidi"/>
        </w:rPr>
        <w:t>s</w:t>
      </w:r>
      <w:r w:rsidRPr="00EC0746">
        <w:rPr>
          <w:rFonts w:ascii="Times" w:hAnsi="Times" w:cstheme="majorBidi"/>
        </w:rPr>
        <w:t xml:space="preserve"> des p</w:t>
      </w:r>
      <w:r>
        <w:rPr>
          <w:rFonts w:ascii="Times" w:hAnsi="Times" w:cstheme="majorBidi"/>
        </w:rPr>
        <w:t xml:space="preserve">ouvoirs publics à ces quartiers et leurs </w:t>
      </w:r>
      <w:r w:rsidRPr="00EC0746">
        <w:rPr>
          <w:rFonts w:ascii="Times" w:hAnsi="Times" w:cstheme="majorBidi"/>
        </w:rPr>
        <w:t>paradoxes</w:t>
      </w:r>
      <w:r>
        <w:rPr>
          <w:rFonts w:ascii="Times" w:hAnsi="Times" w:cstheme="majorBidi"/>
        </w:rPr>
        <w:t xml:space="preserve"> et </w:t>
      </w:r>
      <w:r w:rsidRPr="00EC0746">
        <w:rPr>
          <w:rFonts w:ascii="Times" w:hAnsi="Times" w:cstheme="majorBidi"/>
        </w:rPr>
        <w:t xml:space="preserve">contradictions. </w:t>
      </w:r>
      <w:r>
        <w:rPr>
          <w:rFonts w:ascii="Times" w:hAnsi="Times" w:cstheme="majorBidi"/>
        </w:rPr>
        <w:t xml:space="preserve">Quels sont les changements des politiques urbaines depuis l’arrivée des </w:t>
      </w:r>
      <w:r w:rsidRPr="00EC0746">
        <w:rPr>
          <w:rFonts w:ascii="Times" w:hAnsi="Times" w:cstheme="majorBidi"/>
        </w:rPr>
        <w:lastRenderedPageBreak/>
        <w:t xml:space="preserve">islamistes </w:t>
      </w:r>
      <w:r>
        <w:rPr>
          <w:rFonts w:ascii="Times" w:hAnsi="Times" w:cstheme="majorBidi"/>
        </w:rPr>
        <w:t xml:space="preserve">au pouvoir </w:t>
      </w:r>
      <w:r w:rsidRPr="00EC0746">
        <w:rPr>
          <w:rFonts w:ascii="Times" w:hAnsi="Times" w:cstheme="majorBidi"/>
        </w:rPr>
        <w:t>(en Turquie, en Egypte, en Tunisie)</w:t>
      </w:r>
      <w:r>
        <w:rPr>
          <w:rFonts w:ascii="Times" w:hAnsi="Times" w:cstheme="majorBidi"/>
        </w:rPr>
        <w:t> ? Est-on</w:t>
      </w:r>
      <w:r w:rsidRPr="00EC0746">
        <w:rPr>
          <w:rFonts w:ascii="Times" w:hAnsi="Times" w:cstheme="majorBidi"/>
        </w:rPr>
        <w:t xml:space="preserve"> fa</w:t>
      </w:r>
      <w:r>
        <w:rPr>
          <w:rFonts w:ascii="Times" w:hAnsi="Times" w:cstheme="majorBidi"/>
        </w:rPr>
        <w:t>ce</w:t>
      </w:r>
      <w:r w:rsidRPr="00EC0746">
        <w:rPr>
          <w:rFonts w:ascii="Times" w:hAnsi="Times" w:cstheme="majorBidi"/>
        </w:rPr>
        <w:t xml:space="preserve"> à une nouvel</w:t>
      </w:r>
      <w:r>
        <w:rPr>
          <w:rFonts w:ascii="Times" w:hAnsi="Times" w:cstheme="majorBidi"/>
        </w:rPr>
        <w:t>le façon de travailler la ville ou e</w:t>
      </w:r>
      <w:r w:rsidRPr="00EC0746">
        <w:rPr>
          <w:rFonts w:ascii="Times" w:hAnsi="Times" w:cstheme="majorBidi"/>
        </w:rPr>
        <w:t>st-ce</w:t>
      </w:r>
      <w:r>
        <w:rPr>
          <w:rFonts w:ascii="Times" w:hAnsi="Times" w:cstheme="majorBidi"/>
        </w:rPr>
        <w:t>,</w:t>
      </w:r>
      <w:r w:rsidRPr="00EC0746">
        <w:rPr>
          <w:rFonts w:ascii="Times" w:hAnsi="Times" w:cstheme="majorBidi"/>
        </w:rPr>
        <w:t xml:space="preserve"> </w:t>
      </w:r>
      <w:r>
        <w:rPr>
          <w:rFonts w:ascii="Times" w:hAnsi="Times" w:cstheme="majorBidi"/>
        </w:rPr>
        <w:t>comme en</w:t>
      </w:r>
      <w:r w:rsidRPr="00EC0746">
        <w:rPr>
          <w:rFonts w:ascii="Times" w:hAnsi="Times" w:cstheme="majorBidi"/>
        </w:rPr>
        <w:t xml:space="preserve"> Turquie</w:t>
      </w:r>
      <w:r>
        <w:rPr>
          <w:rFonts w:ascii="Times" w:hAnsi="Times" w:cstheme="majorBidi"/>
        </w:rPr>
        <w:t>,</w:t>
      </w:r>
      <w:r w:rsidRPr="00EC0746">
        <w:rPr>
          <w:rFonts w:ascii="Times" w:hAnsi="Times" w:cstheme="majorBidi"/>
        </w:rPr>
        <w:t xml:space="preserve"> </w:t>
      </w:r>
      <w:r>
        <w:rPr>
          <w:rFonts w:ascii="Times" w:hAnsi="Times" w:cstheme="majorBidi"/>
        </w:rPr>
        <w:t xml:space="preserve">une approche </w:t>
      </w:r>
      <w:r w:rsidRPr="00EC0746">
        <w:rPr>
          <w:rFonts w:ascii="Times" w:hAnsi="Times" w:cstheme="majorBidi"/>
        </w:rPr>
        <w:t>néo-libéral</w:t>
      </w:r>
      <w:r>
        <w:rPr>
          <w:rFonts w:ascii="Times" w:hAnsi="Times" w:cstheme="majorBidi"/>
        </w:rPr>
        <w:t>e ?</w:t>
      </w:r>
    </w:p>
    <w:p w14:paraId="7A503238" w14:textId="77777777" w:rsidR="003D3A19" w:rsidRPr="00EC0746" w:rsidRDefault="003D3A19" w:rsidP="003D3A19">
      <w:pPr>
        <w:spacing w:before="120" w:after="120"/>
        <w:rPr>
          <w:rFonts w:ascii="Times" w:hAnsi="Times" w:cstheme="majorBidi"/>
        </w:rPr>
      </w:pPr>
      <w:r>
        <w:rPr>
          <w:rFonts w:ascii="Times" w:hAnsi="Times" w:cstheme="majorBidi"/>
        </w:rPr>
        <w:t xml:space="preserve">Il est </w:t>
      </w:r>
      <w:r w:rsidRPr="00EC0746">
        <w:rPr>
          <w:rFonts w:ascii="Times" w:hAnsi="Times" w:cstheme="majorBidi"/>
        </w:rPr>
        <w:t xml:space="preserve">important de regarder les différences entre </w:t>
      </w:r>
      <w:r w:rsidRPr="00961E70">
        <w:rPr>
          <w:rFonts w:ascii="Times" w:hAnsi="Times" w:cstheme="majorBidi"/>
        </w:rPr>
        <w:t>illégalité – informalité</w:t>
      </w:r>
      <w:r>
        <w:rPr>
          <w:rFonts w:ascii="Times" w:hAnsi="Times" w:cstheme="majorBidi"/>
        </w:rPr>
        <w:t xml:space="preserve"> en </w:t>
      </w:r>
      <w:r w:rsidRPr="00EC0746">
        <w:rPr>
          <w:rFonts w:ascii="Times" w:hAnsi="Times" w:cstheme="majorBidi"/>
        </w:rPr>
        <w:t>interroge</w:t>
      </w:r>
      <w:r>
        <w:rPr>
          <w:rFonts w:ascii="Times" w:hAnsi="Times" w:cstheme="majorBidi"/>
        </w:rPr>
        <w:t>ant l</w:t>
      </w:r>
      <w:r w:rsidRPr="00EC0746">
        <w:rPr>
          <w:rFonts w:ascii="Times" w:hAnsi="Times" w:cstheme="majorBidi"/>
        </w:rPr>
        <w:t xml:space="preserve">es processus d'accélération </w:t>
      </w:r>
      <w:r>
        <w:rPr>
          <w:rFonts w:ascii="Times" w:hAnsi="Times" w:cstheme="majorBidi"/>
        </w:rPr>
        <w:t xml:space="preserve">actuels </w:t>
      </w:r>
      <w:r w:rsidRPr="00EC0746">
        <w:rPr>
          <w:rFonts w:ascii="Times" w:hAnsi="Times" w:cstheme="majorBidi"/>
        </w:rPr>
        <w:t xml:space="preserve">et </w:t>
      </w:r>
      <w:r>
        <w:rPr>
          <w:rFonts w:ascii="Times" w:hAnsi="Times" w:cstheme="majorBidi"/>
        </w:rPr>
        <w:t>leurs significations</w:t>
      </w:r>
      <w:r w:rsidRPr="00EC0746">
        <w:rPr>
          <w:rFonts w:ascii="Times" w:hAnsi="Times" w:cstheme="majorBidi"/>
        </w:rPr>
        <w:t xml:space="preserve"> par rapport à des secteurs formels </w:t>
      </w:r>
      <w:r>
        <w:rPr>
          <w:rFonts w:ascii="Times" w:hAnsi="Times" w:cstheme="majorBidi"/>
        </w:rPr>
        <w:t>de moins en moins nombreux à</w:t>
      </w:r>
      <w:r w:rsidRPr="00EC0746">
        <w:rPr>
          <w:rFonts w:ascii="Times" w:hAnsi="Times" w:cstheme="majorBidi"/>
        </w:rPr>
        <w:t xml:space="preserve"> alimente</w:t>
      </w:r>
      <w:r>
        <w:rPr>
          <w:rFonts w:ascii="Times" w:hAnsi="Times" w:cstheme="majorBidi"/>
        </w:rPr>
        <w:t>r</w:t>
      </w:r>
      <w:r w:rsidRPr="00EC0746">
        <w:rPr>
          <w:rFonts w:ascii="Times" w:hAnsi="Times" w:cstheme="majorBidi"/>
        </w:rPr>
        <w:t xml:space="preserve"> le fisc </w:t>
      </w:r>
      <w:r>
        <w:rPr>
          <w:rFonts w:ascii="Times" w:hAnsi="Times" w:cstheme="majorBidi"/>
        </w:rPr>
        <w:t>qui reste un fondement de la solidarité et de la redistribution</w:t>
      </w:r>
      <w:r w:rsidRPr="00EC0746">
        <w:rPr>
          <w:rFonts w:ascii="Times" w:hAnsi="Times" w:cstheme="majorBidi"/>
        </w:rPr>
        <w:t xml:space="preserve">. </w:t>
      </w:r>
    </w:p>
    <w:p w14:paraId="71A37AC3" w14:textId="77777777" w:rsidR="003D3A19" w:rsidRDefault="003D3A19" w:rsidP="003D3A19">
      <w:pPr>
        <w:spacing w:before="120" w:after="120"/>
        <w:rPr>
          <w:rFonts w:ascii="Times" w:hAnsi="Times" w:cstheme="majorBidi"/>
        </w:rPr>
      </w:pPr>
      <w:r>
        <w:rPr>
          <w:rFonts w:ascii="Times" w:hAnsi="Times" w:cstheme="majorBidi"/>
        </w:rPr>
        <w:t xml:space="preserve">Axe II et III. Les </w:t>
      </w:r>
      <w:r w:rsidRPr="009B39DC">
        <w:rPr>
          <w:rFonts w:ascii="Times" w:hAnsi="Times" w:cstheme="majorBidi"/>
        </w:rPr>
        <w:t xml:space="preserve">mobilisations </w:t>
      </w:r>
      <w:r>
        <w:rPr>
          <w:rFonts w:ascii="Times" w:hAnsi="Times" w:cstheme="majorBidi"/>
        </w:rPr>
        <w:t>des habitants des quartiers marginalisés et leurs</w:t>
      </w:r>
      <w:r w:rsidRPr="009B39DC">
        <w:rPr>
          <w:rFonts w:ascii="Times" w:hAnsi="Times" w:cstheme="majorBidi"/>
        </w:rPr>
        <w:t xml:space="preserve"> résistances</w:t>
      </w:r>
      <w:r w:rsidRPr="00EC0746">
        <w:rPr>
          <w:rFonts w:ascii="Times" w:hAnsi="Times" w:cstheme="majorBidi"/>
        </w:rPr>
        <w:t xml:space="preserve"> sous toutes </w:t>
      </w:r>
      <w:r>
        <w:rPr>
          <w:rFonts w:ascii="Times" w:hAnsi="Times" w:cstheme="majorBidi"/>
        </w:rPr>
        <w:t>les formes (</w:t>
      </w:r>
      <w:r w:rsidRPr="00EC0746">
        <w:rPr>
          <w:rFonts w:ascii="Times" w:hAnsi="Times" w:cstheme="majorBidi"/>
        </w:rPr>
        <w:t xml:space="preserve">latente, passive, </w:t>
      </w:r>
      <w:r>
        <w:rPr>
          <w:rFonts w:ascii="Times" w:hAnsi="Times" w:cstheme="majorBidi"/>
        </w:rPr>
        <w:t xml:space="preserve">encadrée ou pas, </w:t>
      </w:r>
      <w:r w:rsidRPr="00EC0746">
        <w:rPr>
          <w:rFonts w:ascii="Times" w:hAnsi="Times" w:cstheme="majorBidi"/>
        </w:rPr>
        <w:t>violente, etc.</w:t>
      </w:r>
      <w:r>
        <w:rPr>
          <w:rFonts w:ascii="Times" w:hAnsi="Times" w:cstheme="majorBidi"/>
        </w:rPr>
        <w:t>)</w:t>
      </w:r>
      <w:r w:rsidRPr="00EC0746">
        <w:rPr>
          <w:rFonts w:ascii="Times" w:hAnsi="Times" w:cstheme="majorBidi"/>
        </w:rPr>
        <w:t xml:space="preserve"> </w:t>
      </w:r>
      <w:r>
        <w:rPr>
          <w:rFonts w:ascii="Times" w:hAnsi="Times" w:cstheme="majorBidi"/>
        </w:rPr>
        <w:t xml:space="preserve">s’avèrent centrales dans les réflexions. L’idée est à la </w:t>
      </w:r>
      <w:r w:rsidRPr="00EC0746">
        <w:rPr>
          <w:rFonts w:ascii="Times" w:hAnsi="Times" w:cstheme="majorBidi"/>
        </w:rPr>
        <w:t xml:space="preserve">d'étudier les ingrédients </w:t>
      </w:r>
      <w:r>
        <w:rPr>
          <w:rFonts w:ascii="Times" w:hAnsi="Times" w:cstheme="majorBidi"/>
        </w:rPr>
        <w:t>à l’origine</w:t>
      </w:r>
      <w:r w:rsidRPr="00EC0746">
        <w:rPr>
          <w:rFonts w:ascii="Times" w:hAnsi="Times" w:cstheme="majorBidi"/>
        </w:rPr>
        <w:t xml:space="preserve"> de la mobilisation</w:t>
      </w:r>
      <w:r>
        <w:rPr>
          <w:rFonts w:ascii="Times" w:hAnsi="Times" w:cstheme="majorBidi"/>
        </w:rPr>
        <w:t>, mais aussi son impact sur la construction sociale et spatiale du quartier</w:t>
      </w:r>
      <w:r w:rsidRPr="00EC0746">
        <w:rPr>
          <w:rFonts w:ascii="Times" w:hAnsi="Times" w:cstheme="majorBidi"/>
        </w:rPr>
        <w:t>.</w:t>
      </w:r>
      <w:r>
        <w:rPr>
          <w:rFonts w:ascii="Times" w:hAnsi="Times" w:cstheme="majorBidi"/>
        </w:rPr>
        <w:t xml:space="preserve"> Cette dimension suppose nécessairement d’aborder l</w:t>
      </w:r>
      <w:r w:rsidRPr="00EC0746">
        <w:rPr>
          <w:rFonts w:ascii="Times" w:hAnsi="Times" w:cstheme="majorBidi"/>
        </w:rPr>
        <w:t>e ra</w:t>
      </w:r>
      <w:r>
        <w:rPr>
          <w:rFonts w:ascii="Times" w:hAnsi="Times" w:cstheme="majorBidi"/>
        </w:rPr>
        <w:t xml:space="preserve">pport des habitants aux droits. Les mobilisations peuvent être </w:t>
      </w:r>
      <w:r w:rsidRPr="00EC0746">
        <w:rPr>
          <w:rFonts w:ascii="Times" w:hAnsi="Times" w:cstheme="majorBidi"/>
        </w:rPr>
        <w:t>force de</w:t>
      </w:r>
      <w:r>
        <w:rPr>
          <w:rFonts w:ascii="Times" w:hAnsi="Times" w:cstheme="majorBidi"/>
        </w:rPr>
        <w:t xml:space="preserve"> dépolitisation-repolitisation, </w:t>
      </w:r>
      <w:r w:rsidRPr="00EC0746">
        <w:rPr>
          <w:rFonts w:ascii="Times" w:hAnsi="Times" w:cstheme="majorBidi"/>
        </w:rPr>
        <w:t xml:space="preserve">il peut y avoir </w:t>
      </w:r>
      <w:r>
        <w:rPr>
          <w:rFonts w:ascii="Times" w:hAnsi="Times" w:cstheme="majorBidi"/>
        </w:rPr>
        <w:t xml:space="preserve">ainsi </w:t>
      </w:r>
      <w:r w:rsidRPr="00EC0746">
        <w:rPr>
          <w:rFonts w:ascii="Times" w:hAnsi="Times" w:cstheme="majorBidi"/>
        </w:rPr>
        <w:t>des tensions entre deux dynamiques</w:t>
      </w:r>
      <w:r>
        <w:rPr>
          <w:rFonts w:ascii="Times" w:hAnsi="Times" w:cstheme="majorBidi"/>
        </w:rPr>
        <w:t> : l</w:t>
      </w:r>
      <w:r w:rsidRPr="00EC0746">
        <w:rPr>
          <w:rFonts w:ascii="Times" w:hAnsi="Times" w:cstheme="majorBidi"/>
        </w:rPr>
        <w:t xml:space="preserve">'individualisation dans les réactions, dans les modes de règlement des problèmes rencontrés par un certain nombre de ménage et </w:t>
      </w:r>
      <w:r>
        <w:rPr>
          <w:rFonts w:ascii="Times" w:hAnsi="Times" w:cstheme="majorBidi"/>
        </w:rPr>
        <w:t xml:space="preserve">la </w:t>
      </w:r>
      <w:r w:rsidRPr="00EC0746">
        <w:rPr>
          <w:rFonts w:ascii="Times" w:hAnsi="Times" w:cstheme="majorBidi"/>
        </w:rPr>
        <w:t>mobilisation collective e</w:t>
      </w:r>
      <w:r>
        <w:rPr>
          <w:rFonts w:ascii="Times" w:hAnsi="Times" w:cstheme="majorBidi"/>
        </w:rPr>
        <w:t>n lien avec la démocratisation. Toujours est-il que les r</w:t>
      </w:r>
      <w:r w:rsidRPr="00C21EA1">
        <w:rPr>
          <w:rFonts w:ascii="Times" w:hAnsi="Times" w:cstheme="majorBidi"/>
        </w:rPr>
        <w:t xml:space="preserve">eprésentations positives </w:t>
      </w:r>
      <w:r>
        <w:rPr>
          <w:rFonts w:ascii="Times" w:hAnsi="Times" w:cstheme="majorBidi"/>
        </w:rPr>
        <w:t>des</w:t>
      </w:r>
      <w:r w:rsidRPr="00C21EA1">
        <w:rPr>
          <w:rFonts w:ascii="Times" w:hAnsi="Times" w:cstheme="majorBidi"/>
        </w:rPr>
        <w:t xml:space="preserve"> habitants</w:t>
      </w:r>
      <w:r>
        <w:rPr>
          <w:rFonts w:ascii="Times" w:hAnsi="Times" w:cstheme="majorBidi"/>
        </w:rPr>
        <w:t xml:space="preserve"> par rapport à leur quartier</w:t>
      </w:r>
      <w:r w:rsidRPr="00EC0746">
        <w:rPr>
          <w:rFonts w:ascii="Times" w:hAnsi="Times" w:cstheme="majorBidi"/>
        </w:rPr>
        <w:t xml:space="preserve">, </w:t>
      </w:r>
      <w:r>
        <w:rPr>
          <w:rFonts w:ascii="Times" w:hAnsi="Times" w:cstheme="majorBidi"/>
        </w:rPr>
        <w:t xml:space="preserve">malgré la marginalisation, favorisent les liens sociaux et les </w:t>
      </w:r>
      <w:r w:rsidRPr="00EC0746">
        <w:rPr>
          <w:rFonts w:ascii="Times" w:hAnsi="Times" w:cstheme="majorBidi"/>
        </w:rPr>
        <w:t>constructions identitaires</w:t>
      </w:r>
      <w:r>
        <w:rPr>
          <w:rFonts w:ascii="Times" w:hAnsi="Times" w:cstheme="majorBidi"/>
        </w:rPr>
        <w:t xml:space="preserve"> et font du quartier une véritable</w:t>
      </w:r>
      <w:r w:rsidRPr="00EC0746">
        <w:rPr>
          <w:rFonts w:ascii="Times" w:hAnsi="Times" w:cstheme="majorBidi"/>
        </w:rPr>
        <w:t xml:space="preserve"> ressource. </w:t>
      </w:r>
    </w:p>
    <w:p w14:paraId="27A984C0" w14:textId="77777777" w:rsidR="003D3A19" w:rsidRDefault="003D3A19" w:rsidP="003D3A19">
      <w:pPr>
        <w:spacing w:before="120" w:after="120"/>
        <w:rPr>
          <w:rFonts w:ascii="Times" w:hAnsi="Times" w:cstheme="majorBidi"/>
          <w:b/>
          <w:bCs/>
        </w:rPr>
      </w:pPr>
      <w:r>
        <w:rPr>
          <w:rFonts w:ascii="Times" w:hAnsi="Times" w:cstheme="majorBidi"/>
          <w:b/>
          <w:bCs/>
        </w:rPr>
        <w:t xml:space="preserve">Réunion du comité de pilotage </w:t>
      </w:r>
    </w:p>
    <w:p w14:paraId="2D56819C" w14:textId="77777777" w:rsidR="003D3A19" w:rsidRPr="00EC0746" w:rsidRDefault="003D3A19" w:rsidP="003D3A19">
      <w:pPr>
        <w:spacing w:before="120" w:after="120"/>
        <w:rPr>
          <w:rFonts w:ascii="Times" w:hAnsi="Times" w:cstheme="majorBidi"/>
        </w:rPr>
      </w:pPr>
      <w:r>
        <w:rPr>
          <w:rFonts w:ascii="Times" w:hAnsi="Times" w:cstheme="majorBidi"/>
        </w:rPr>
        <w:t>Rappel du mode d’organisation de la recherche, du calendrier et des tâches pour la 1</w:t>
      </w:r>
      <w:r w:rsidRPr="00511393">
        <w:rPr>
          <w:rFonts w:ascii="Times" w:hAnsi="Times" w:cstheme="majorBidi"/>
          <w:vertAlign w:val="superscript"/>
        </w:rPr>
        <w:t>ère</w:t>
      </w:r>
      <w:r>
        <w:rPr>
          <w:rFonts w:ascii="Times" w:hAnsi="Times" w:cstheme="majorBidi"/>
        </w:rPr>
        <w:t xml:space="preserve"> année. </w:t>
      </w:r>
      <w:r w:rsidRPr="00EC0746">
        <w:rPr>
          <w:rFonts w:ascii="Times" w:hAnsi="Times" w:cstheme="majorBidi"/>
        </w:rPr>
        <w:t xml:space="preserve">Le comité de pilotage se réunira à chaque workshop pour </w:t>
      </w:r>
      <w:r>
        <w:rPr>
          <w:rFonts w:ascii="Times" w:hAnsi="Times" w:cstheme="majorBidi"/>
        </w:rPr>
        <w:t>éviter de</w:t>
      </w:r>
      <w:r w:rsidRPr="00EC0746">
        <w:rPr>
          <w:rFonts w:ascii="Times" w:hAnsi="Times" w:cstheme="majorBidi"/>
        </w:rPr>
        <w:t xml:space="preserve"> démultiplier les déplacements.</w:t>
      </w:r>
      <w:r>
        <w:rPr>
          <w:rFonts w:ascii="Times" w:hAnsi="Times" w:cstheme="majorBidi"/>
        </w:rPr>
        <w:t xml:space="preserve"> L’organisation des réunions locales et du travail de terrain relève des chercheurs localement, de même que les </w:t>
      </w:r>
      <w:r w:rsidRPr="00EC0746">
        <w:rPr>
          <w:rFonts w:ascii="Times" w:hAnsi="Times" w:cstheme="majorBidi"/>
        </w:rPr>
        <w:t>comparaisons entre terrains d'un même pays (comme c'est le cas au Maroc).</w:t>
      </w:r>
      <w:r>
        <w:rPr>
          <w:rFonts w:ascii="Times" w:hAnsi="Times" w:cstheme="majorBidi"/>
        </w:rPr>
        <w:t xml:space="preserve"> Un soutien financier appuiera ces actions. Les réunions locales peuvent être couplées aux workshops. </w:t>
      </w:r>
    </w:p>
    <w:p w14:paraId="6AB6F890" w14:textId="77777777" w:rsidR="003D3A19" w:rsidRPr="00EC0746" w:rsidRDefault="003D3A19" w:rsidP="003D3A19">
      <w:pPr>
        <w:spacing w:before="120" w:after="120"/>
        <w:rPr>
          <w:rFonts w:ascii="Times" w:hAnsi="Times" w:cstheme="majorBidi"/>
        </w:rPr>
      </w:pPr>
      <w:r>
        <w:rPr>
          <w:rFonts w:ascii="Times" w:hAnsi="Times" w:cstheme="majorBidi"/>
        </w:rPr>
        <w:t xml:space="preserve">Les workshops feront l’objet d’appel à contributions au sein du groupement, en sollicitant des chercheurs extérieurs qui peuvent apporter un éclairage sur les thématiques. Les workshops peuvent être ouverts dans une certaine mesure à plus de chercheurs locaux, notamment les doctorants et permettre des visites des terrains étudiés. Le débat a permis d’identifier les premiers workshops et les binômes responsables : </w:t>
      </w:r>
    </w:p>
    <w:p w14:paraId="086AA3AD" w14:textId="77777777" w:rsidR="003D3A19" w:rsidRDefault="003D3A19" w:rsidP="003D3A19">
      <w:pPr>
        <w:pStyle w:val="Paragraphedeliste"/>
        <w:numPr>
          <w:ilvl w:val="0"/>
          <w:numId w:val="37"/>
        </w:numPr>
        <w:spacing w:before="120" w:after="120" w:line="240" w:lineRule="auto"/>
        <w:jc w:val="both"/>
        <w:rPr>
          <w:rFonts w:ascii="Times" w:hAnsi="Times" w:cstheme="majorBidi"/>
        </w:rPr>
      </w:pPr>
      <w:r w:rsidRPr="009845A1">
        <w:rPr>
          <w:rFonts w:ascii="Times" w:hAnsi="Times" w:cstheme="majorBidi"/>
        </w:rPr>
        <w:t>Workshop Tunis (Hend Bent Othman et Olivier Legros) sur les politiques urbaine</w:t>
      </w:r>
      <w:r>
        <w:rPr>
          <w:rFonts w:ascii="Times" w:hAnsi="Times" w:cstheme="majorBidi"/>
        </w:rPr>
        <w:t>s</w:t>
      </w:r>
      <w:r w:rsidRPr="009845A1">
        <w:rPr>
          <w:rFonts w:ascii="Times" w:hAnsi="Times" w:cstheme="majorBidi"/>
        </w:rPr>
        <w:t xml:space="preserve"> et la production des inégalités socio-spatiales (avec l’IRMC et l’IRD)</w:t>
      </w:r>
    </w:p>
    <w:p w14:paraId="7E15E4E2" w14:textId="77777777" w:rsidR="003D3A19" w:rsidRPr="004B5DDB" w:rsidRDefault="003D3A19" w:rsidP="003D3A19">
      <w:pPr>
        <w:pStyle w:val="Paragraphedeliste"/>
        <w:numPr>
          <w:ilvl w:val="0"/>
          <w:numId w:val="37"/>
        </w:numPr>
        <w:spacing w:before="120" w:after="120" w:line="240" w:lineRule="auto"/>
        <w:jc w:val="both"/>
        <w:rPr>
          <w:rFonts w:ascii="Times" w:hAnsi="Times" w:cstheme="majorBidi"/>
        </w:rPr>
      </w:pPr>
      <w:r w:rsidRPr="004B5DDB">
        <w:rPr>
          <w:rFonts w:ascii="Times" w:hAnsi="Times" w:cstheme="majorBidi"/>
        </w:rPr>
        <w:t>Workshop à Istanbul (G. Lelandais,</w:t>
      </w:r>
      <w:r>
        <w:rPr>
          <w:rFonts w:ascii="Times" w:hAnsi="Times" w:cstheme="majorBidi"/>
        </w:rPr>
        <w:t xml:space="preserve"> </w:t>
      </w:r>
      <w:r w:rsidRPr="004B5DDB">
        <w:rPr>
          <w:rFonts w:ascii="Times" w:hAnsi="Times" w:cstheme="majorBidi"/>
        </w:rPr>
        <w:t>B. Florin et Y. Morvan) sur les résistances et les mobilisations dans les marges, au sens large (pas seulement les mouvements sociaux). Deux jours de travail et visite des terrains). Partenariat avec l’IFEA et l’observatoire urbain d’Istanbul.</w:t>
      </w:r>
      <w:r>
        <w:rPr>
          <w:rFonts w:ascii="Times" w:hAnsi="Times" w:cstheme="majorBidi"/>
        </w:rPr>
        <w:t xml:space="preserve"> </w:t>
      </w:r>
    </w:p>
    <w:p w14:paraId="28FAA56B" w14:textId="77777777" w:rsidR="003D3A19" w:rsidRDefault="003D3A19" w:rsidP="003D3A19">
      <w:pPr>
        <w:pStyle w:val="Paragraphedeliste"/>
        <w:numPr>
          <w:ilvl w:val="0"/>
          <w:numId w:val="37"/>
        </w:numPr>
        <w:spacing w:before="120" w:after="120" w:line="240" w:lineRule="auto"/>
        <w:jc w:val="both"/>
        <w:rPr>
          <w:rFonts w:ascii="Times" w:hAnsi="Times" w:cstheme="majorBidi"/>
        </w:rPr>
      </w:pPr>
      <w:r>
        <w:rPr>
          <w:rFonts w:ascii="Times" w:hAnsi="Times" w:cstheme="majorBidi"/>
        </w:rPr>
        <w:t xml:space="preserve">Workshop à Tours (Florin et Semmoud) sur les concepts : un atelier d’écriture </w:t>
      </w:r>
    </w:p>
    <w:p w14:paraId="32A8C254" w14:textId="34DA0AE4" w:rsidR="003D3A19" w:rsidRPr="0017035D" w:rsidRDefault="003D3A19" w:rsidP="003D3A19">
      <w:pPr>
        <w:pStyle w:val="Paragraphedeliste"/>
        <w:numPr>
          <w:ilvl w:val="0"/>
          <w:numId w:val="37"/>
        </w:numPr>
        <w:spacing w:before="120" w:after="120" w:line="240" w:lineRule="auto"/>
        <w:jc w:val="both"/>
        <w:rPr>
          <w:rFonts w:ascii="Times" w:hAnsi="Times" w:cstheme="majorBidi"/>
        </w:rPr>
      </w:pPr>
      <w:r w:rsidRPr="0017035D">
        <w:rPr>
          <w:rFonts w:ascii="Times" w:hAnsi="Times" w:cstheme="majorBidi"/>
        </w:rPr>
        <w:t>Se</w:t>
      </w:r>
      <w:r w:rsidR="00306D92">
        <w:rPr>
          <w:rFonts w:ascii="Times" w:hAnsi="Times" w:cstheme="majorBidi"/>
        </w:rPr>
        <w:t>ss</w:t>
      </w:r>
      <w:r w:rsidRPr="0017035D">
        <w:rPr>
          <w:rFonts w:ascii="Times" w:hAnsi="Times" w:cstheme="majorBidi"/>
        </w:rPr>
        <w:t>ion do</w:t>
      </w:r>
      <w:r>
        <w:rPr>
          <w:rFonts w:ascii="Times" w:hAnsi="Times" w:cstheme="majorBidi"/>
        </w:rPr>
        <w:t>ctorale multi-thématique (Madoeu</w:t>
      </w:r>
      <w:r w:rsidRPr="0017035D">
        <w:rPr>
          <w:rFonts w:ascii="Times" w:hAnsi="Times" w:cstheme="majorBidi"/>
        </w:rPr>
        <w:t>f, Cattedra) Montpellier</w:t>
      </w:r>
    </w:p>
    <w:p w14:paraId="6C9F482A" w14:textId="0C835224" w:rsidR="003D3A19" w:rsidRPr="00EB1796" w:rsidRDefault="003D3A19" w:rsidP="00EB1796">
      <w:pPr>
        <w:spacing w:before="120" w:after="120"/>
        <w:rPr>
          <w:rFonts w:ascii="Times" w:hAnsi="Times" w:cstheme="majorBidi"/>
        </w:rPr>
      </w:pPr>
      <w:r w:rsidRPr="00EC0746">
        <w:rPr>
          <w:rFonts w:ascii="Times" w:hAnsi="Times" w:cstheme="majorBidi"/>
        </w:rPr>
        <w:t>Mais il faut absolument que les moments forts de</w:t>
      </w:r>
      <w:r>
        <w:rPr>
          <w:rFonts w:ascii="Times" w:hAnsi="Times" w:cstheme="majorBidi"/>
        </w:rPr>
        <w:t xml:space="preserve"> ces séminaires soient</w:t>
      </w:r>
      <w:r w:rsidRPr="00EC0746">
        <w:rPr>
          <w:rFonts w:ascii="Times" w:hAnsi="Times" w:cstheme="majorBidi"/>
        </w:rPr>
        <w:t xml:space="preserve"> </w:t>
      </w:r>
      <w:r>
        <w:rPr>
          <w:rFonts w:ascii="Times" w:hAnsi="Times" w:cstheme="majorBidi"/>
        </w:rPr>
        <w:t xml:space="preserve">centrés sur </w:t>
      </w:r>
      <w:r w:rsidRPr="00EC0746">
        <w:rPr>
          <w:rFonts w:ascii="Times" w:hAnsi="Times" w:cstheme="majorBidi"/>
        </w:rPr>
        <w:t xml:space="preserve">le travail de comparaison entre les membres de l'ANR. </w:t>
      </w:r>
      <w:r>
        <w:rPr>
          <w:rFonts w:ascii="Times" w:hAnsi="Times" w:cstheme="majorBidi"/>
        </w:rPr>
        <w:t xml:space="preserve">Du point de vue de l’organisation </w:t>
      </w:r>
      <w:r w:rsidRPr="00EC0746">
        <w:rPr>
          <w:rFonts w:ascii="Times" w:hAnsi="Times" w:cstheme="majorBidi"/>
        </w:rPr>
        <w:t xml:space="preserve">il y a un texte introductif/argumentaire/ cahier des charges, fondateur sur le thème du W. qui intègre la réflexion théorique, la problématique, les questions… qui sera </w:t>
      </w:r>
      <w:r>
        <w:rPr>
          <w:rFonts w:ascii="Times" w:hAnsi="Times" w:cstheme="majorBidi"/>
        </w:rPr>
        <w:t>la base</w:t>
      </w:r>
      <w:r w:rsidRPr="00EC0746">
        <w:rPr>
          <w:rFonts w:ascii="Times" w:hAnsi="Times" w:cstheme="majorBidi"/>
        </w:rPr>
        <w:t xml:space="preserve"> pour que les participants du projet (et éventuellement quelques extérieurs) puissent contribuer au W. Les </w:t>
      </w:r>
      <w:r>
        <w:rPr>
          <w:rFonts w:ascii="Times" w:hAnsi="Times" w:cstheme="majorBidi"/>
        </w:rPr>
        <w:t>participants</w:t>
      </w:r>
      <w:r w:rsidRPr="00EC0746">
        <w:rPr>
          <w:rFonts w:ascii="Times" w:hAnsi="Times" w:cstheme="majorBidi"/>
        </w:rPr>
        <w:t xml:space="preserve"> envoient les contributions avant le W. pour permettre aux organisateurs de préparer les idées transversales aux contributions, pour définir ce qui doit être au cœur du débat, etc. Identification, de notions, de concepts sur lesquels porteront le débat.</w:t>
      </w:r>
    </w:p>
    <w:p w14:paraId="7695C2B8" w14:textId="77777777" w:rsidR="00633737" w:rsidRDefault="00721646" w:rsidP="00721646">
      <w:pPr>
        <w:pStyle w:val="Titre2"/>
      </w:pPr>
      <w:bookmarkStart w:id="3" w:name="_Toc330223117"/>
      <w:r>
        <w:t xml:space="preserve">Moyens </w:t>
      </w:r>
      <w:r w:rsidR="00042A39">
        <w:t>mis en place</w:t>
      </w:r>
      <w:bookmarkEnd w:id="3"/>
    </w:p>
    <w:p w14:paraId="6A5C09F9" w14:textId="77777777" w:rsidR="00B95F70" w:rsidRDefault="00633737" w:rsidP="00AA6F7B">
      <w:pPr>
        <w:pStyle w:val="Instructions"/>
      </w:pPr>
      <w:r>
        <w:t>Indiquer en une page maximum les moyens humains, organisationnels et matériels mis en place pour assurer le fonctionnement du projet.</w:t>
      </w:r>
    </w:p>
    <w:p w14:paraId="67F77C7B"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3D10EBC6" w14:textId="77777777" w:rsidTr="00E771AB">
        <w:tc>
          <w:tcPr>
            <w:tcW w:w="9639" w:type="dxa"/>
          </w:tcPr>
          <w:p w14:paraId="1C6F7186" w14:textId="02865982" w:rsidR="006A7B27" w:rsidRDefault="00306D92" w:rsidP="00E771AB">
            <w:pPr>
              <w:rPr>
                <w:rFonts w:ascii="Times" w:hAnsi="Times"/>
              </w:rPr>
            </w:pPr>
            <w:r>
              <w:rPr>
                <w:rFonts w:ascii="Times" w:hAnsi="Times"/>
              </w:rPr>
              <w:t xml:space="preserve">L’ensemble des décisions concernant le fonctionnement du programme </w:t>
            </w:r>
            <w:r w:rsidR="00695DF5">
              <w:rPr>
                <w:rFonts w:ascii="Times" w:hAnsi="Times"/>
              </w:rPr>
              <w:t>est</w:t>
            </w:r>
            <w:r>
              <w:rPr>
                <w:rFonts w:ascii="Times" w:hAnsi="Times"/>
              </w:rPr>
              <w:t xml:space="preserve"> </w:t>
            </w:r>
            <w:r w:rsidR="00695DF5">
              <w:rPr>
                <w:rFonts w:ascii="Times" w:hAnsi="Times"/>
              </w:rPr>
              <w:t xml:space="preserve">conforme au projet, sauf pour l’organisation des manifestations scientifiques. La recherche d’efficacité des actions organisées en terme de production scientifique et le nécessaire réajustement lié à l’aide allouée a conduit les chercheurs du groupement à opter pour des workshops thématiques qui devraient favoriser la comparaison selon l’entrée thématique en question et déboucher sur une publication. </w:t>
            </w:r>
          </w:p>
          <w:p w14:paraId="11098425" w14:textId="77777777" w:rsidR="00C11277" w:rsidRPr="00C11277" w:rsidRDefault="00C11277" w:rsidP="00C11277">
            <w:pPr>
              <w:pStyle w:val="Paragraphedeliste"/>
              <w:numPr>
                <w:ilvl w:val="0"/>
                <w:numId w:val="38"/>
              </w:numPr>
              <w:spacing w:before="120" w:after="120" w:line="240" w:lineRule="auto"/>
              <w:ind w:left="0"/>
              <w:jc w:val="both"/>
              <w:rPr>
                <w:rFonts w:ascii="Times" w:eastAsia="Times New Roman" w:hAnsi="Times" w:cs="Times New Roman"/>
                <w:szCs w:val="24"/>
                <w:lang w:eastAsia="fr-FR"/>
              </w:rPr>
            </w:pPr>
            <w:r w:rsidRPr="00C11277">
              <w:rPr>
                <w:rFonts w:ascii="Times" w:hAnsi="Times"/>
              </w:rPr>
              <w:t xml:space="preserve">- </w:t>
            </w:r>
            <w:r w:rsidRPr="00C11277">
              <w:rPr>
                <w:rFonts w:ascii="Times" w:hAnsi="Times" w:cs="Arial"/>
              </w:rPr>
              <w:t xml:space="preserve">Cinq </w:t>
            </w:r>
            <w:r w:rsidRPr="00C11277">
              <w:rPr>
                <w:rFonts w:ascii="Times" w:hAnsi="Times" w:cs="Arial"/>
                <w:b/>
              </w:rPr>
              <w:t>réunions du comité de pilotage</w:t>
            </w:r>
            <w:r w:rsidRPr="00C11277">
              <w:rPr>
                <w:rFonts w:ascii="Times" w:hAnsi="Times" w:cs="Arial"/>
              </w:rPr>
              <w:t xml:space="preserve"> seront organisées, à raison de deux durant la 1</w:t>
            </w:r>
            <w:r w:rsidRPr="00C11277">
              <w:rPr>
                <w:rFonts w:ascii="Times" w:hAnsi="Times" w:cs="Arial"/>
                <w:vertAlign w:val="superscript"/>
              </w:rPr>
              <w:t>ère</w:t>
            </w:r>
            <w:r w:rsidRPr="00C11277">
              <w:rPr>
                <w:rFonts w:ascii="Times" w:hAnsi="Times" w:cs="Arial"/>
              </w:rPr>
              <w:t xml:space="preserve"> et la dernière année et d’une autre la 2</w:t>
            </w:r>
            <w:r w:rsidRPr="00C11277">
              <w:rPr>
                <w:rFonts w:ascii="Times" w:hAnsi="Times" w:cs="Arial"/>
                <w:vertAlign w:val="superscript"/>
              </w:rPr>
              <w:t>ème</w:t>
            </w:r>
            <w:r w:rsidRPr="00C11277">
              <w:rPr>
                <w:rFonts w:ascii="Times" w:hAnsi="Times" w:cs="Arial"/>
              </w:rPr>
              <w:t xml:space="preserve"> année. Le CP regroupe les responsables de terrain, la coordinatrice, le responsable scientifique, le post doctorant.  </w:t>
            </w:r>
            <w:r>
              <w:rPr>
                <w:rFonts w:ascii="Times" w:hAnsi="Times" w:cs="Arial"/>
              </w:rPr>
              <w:t>Le 1</w:t>
            </w:r>
            <w:r>
              <w:rPr>
                <w:rFonts w:ascii="Times" w:hAnsi="Times" w:cs="Arial"/>
                <w:vertAlign w:val="superscript"/>
              </w:rPr>
              <w:t xml:space="preserve">er </w:t>
            </w:r>
            <w:r>
              <w:rPr>
                <w:rFonts w:ascii="Times" w:hAnsi="Times" w:cs="Arial"/>
              </w:rPr>
              <w:t xml:space="preserve">comité de pilotage s’est tenu le 15 mars 2013. </w:t>
            </w:r>
          </w:p>
          <w:p w14:paraId="0E6D59C5" w14:textId="77777777" w:rsidR="00FA474C" w:rsidRPr="00FA474C" w:rsidRDefault="00C11277" w:rsidP="00C11277">
            <w:pPr>
              <w:pStyle w:val="Paragraphedeliste"/>
              <w:numPr>
                <w:ilvl w:val="0"/>
                <w:numId w:val="38"/>
              </w:numPr>
              <w:spacing w:before="120" w:after="120" w:line="240" w:lineRule="auto"/>
              <w:ind w:left="0"/>
              <w:jc w:val="both"/>
              <w:rPr>
                <w:rFonts w:ascii="Times" w:eastAsia="Times New Roman" w:hAnsi="Times" w:cs="Times New Roman"/>
                <w:szCs w:val="24"/>
                <w:lang w:eastAsia="fr-FR"/>
              </w:rPr>
            </w:pPr>
            <w:r w:rsidRPr="00B32B03">
              <w:rPr>
                <w:rFonts w:ascii="Times" w:hAnsi="Times" w:cs="Arial"/>
              </w:rPr>
              <w:t xml:space="preserve">- </w:t>
            </w:r>
            <w:r w:rsidR="00B32B03">
              <w:rPr>
                <w:rFonts w:ascii="Times" w:hAnsi="Times" w:cs="Arial"/>
              </w:rPr>
              <w:t xml:space="preserve">Les </w:t>
            </w:r>
            <w:r w:rsidR="00B32B03">
              <w:rPr>
                <w:rFonts w:ascii="Times" w:hAnsi="Times" w:cs="Arial"/>
                <w:b/>
              </w:rPr>
              <w:t>réunions</w:t>
            </w:r>
            <w:r w:rsidR="00B32B03" w:rsidRPr="00B32B03">
              <w:rPr>
                <w:rFonts w:ascii="Times" w:hAnsi="Times" w:cs="Arial"/>
                <w:b/>
              </w:rPr>
              <w:t xml:space="preserve"> locales (RL)</w:t>
            </w:r>
            <w:r w:rsidR="00B32B03" w:rsidRPr="00B32B03">
              <w:rPr>
                <w:rFonts w:ascii="Times" w:hAnsi="Times" w:cs="Arial"/>
              </w:rPr>
              <w:t xml:space="preserve"> regrouperont localement les chercheurs du groupement avec les objectifs </w:t>
            </w:r>
            <w:r w:rsidR="00B32B03">
              <w:rPr>
                <w:rFonts w:ascii="Times" w:hAnsi="Times" w:cs="Arial"/>
              </w:rPr>
              <w:t xml:space="preserve">de </w:t>
            </w:r>
            <w:r w:rsidR="00B32B03">
              <w:rPr>
                <w:rFonts w:ascii="Times" w:hAnsi="Times" w:cs="Arial"/>
              </w:rPr>
              <w:lastRenderedPageBreak/>
              <w:t>confronter leurs réflexions afin de</w:t>
            </w:r>
            <w:r w:rsidR="00B32B03" w:rsidRPr="00B32B03">
              <w:rPr>
                <w:rFonts w:ascii="Times" w:hAnsi="Times" w:cs="Arial"/>
              </w:rPr>
              <w:t xml:space="preserve"> produire une synthèse selon la grille de lecture commune à partir des matériaux déjà capitalisés sur les différent</w:t>
            </w:r>
            <w:r w:rsidR="00FA474C">
              <w:rPr>
                <w:rFonts w:ascii="Times" w:hAnsi="Times" w:cs="Arial"/>
              </w:rPr>
              <w:t>s terrains par les chercheurs, et d’</w:t>
            </w:r>
            <w:r w:rsidR="00B32B03" w:rsidRPr="00B32B03">
              <w:rPr>
                <w:rFonts w:ascii="Times" w:hAnsi="Times" w:cs="Arial"/>
              </w:rPr>
              <w:t>engager les enquêtes complémentaires</w:t>
            </w:r>
            <w:r w:rsidR="00FA474C">
              <w:rPr>
                <w:rFonts w:ascii="Times" w:hAnsi="Times" w:cs="Arial"/>
              </w:rPr>
              <w:t xml:space="preserve">. Une réunion locale a eu lieu à Rabat qui a permis de définir les sites à étudier selon leurs enjeux par rapport au programme. </w:t>
            </w:r>
          </w:p>
          <w:p w14:paraId="7F8DEB35" w14:textId="1055701A" w:rsidR="00FA474C" w:rsidRDefault="00FA474C" w:rsidP="00FA474C">
            <w:pPr>
              <w:pStyle w:val="Paragraphedeliste"/>
              <w:numPr>
                <w:ilvl w:val="0"/>
                <w:numId w:val="39"/>
              </w:numPr>
              <w:spacing w:before="120" w:after="120" w:line="240" w:lineRule="auto"/>
              <w:ind w:left="0"/>
              <w:jc w:val="both"/>
              <w:rPr>
                <w:rFonts w:ascii="Times" w:hAnsi="Times" w:cs="Arial"/>
              </w:rPr>
            </w:pPr>
            <w:r>
              <w:rPr>
                <w:rFonts w:ascii="Times" w:eastAsia="Times New Roman" w:hAnsi="Times" w:cs="Times New Roman"/>
                <w:szCs w:val="24"/>
                <w:lang w:eastAsia="fr-FR"/>
              </w:rPr>
              <w:t xml:space="preserve">- </w:t>
            </w:r>
            <w:r w:rsidRPr="00FA474C">
              <w:rPr>
                <w:rFonts w:ascii="Times" w:eastAsia="Times New Roman" w:hAnsi="Times" w:cs="Arial"/>
                <w:szCs w:val="24"/>
                <w:lang w:eastAsia="fr-FR"/>
              </w:rPr>
              <w:t xml:space="preserve">L’organisation de </w:t>
            </w:r>
            <w:r w:rsidRPr="00FA474C">
              <w:rPr>
                <w:rFonts w:ascii="Times" w:eastAsia="Times New Roman" w:hAnsi="Times" w:cs="Arial"/>
                <w:b/>
                <w:szCs w:val="24"/>
                <w:lang w:eastAsia="fr-FR"/>
              </w:rPr>
              <w:t>Workshops thématiques</w:t>
            </w:r>
            <w:r>
              <w:rPr>
                <w:rFonts w:ascii="Times" w:hAnsi="Times" w:cs="Arial"/>
              </w:rPr>
              <w:t xml:space="preserve"> doit </w:t>
            </w:r>
            <w:r w:rsidRPr="00FA474C">
              <w:rPr>
                <w:rFonts w:ascii="Times" w:hAnsi="Times" w:cs="Arial"/>
              </w:rPr>
              <w:t xml:space="preserve">permettre la comparaison </w:t>
            </w:r>
            <w:r>
              <w:rPr>
                <w:rFonts w:ascii="Times" w:hAnsi="Times" w:cs="Arial"/>
              </w:rPr>
              <w:t xml:space="preserve">à partir d’une entrée thématique transversale.  Ces workshops réuniront des chercheurs du programme qui travaillent sur la thématique en question et </w:t>
            </w:r>
            <w:r w:rsidRPr="00FA474C">
              <w:rPr>
                <w:rFonts w:ascii="Times" w:hAnsi="Times" w:cs="Arial"/>
              </w:rPr>
              <w:t xml:space="preserve">des chercheurs extérieurs </w:t>
            </w:r>
            <w:r>
              <w:rPr>
                <w:rFonts w:ascii="Times" w:hAnsi="Times" w:cs="Arial"/>
              </w:rPr>
              <w:t>qui peuvent apporter un éclairage à partir d’autres contextes ou terrains</w:t>
            </w:r>
            <w:r w:rsidR="00695DF5">
              <w:rPr>
                <w:rFonts w:ascii="Times" w:hAnsi="Times" w:cs="Arial"/>
              </w:rPr>
              <w:t xml:space="preserve">. Les workshops organisés </w:t>
            </w:r>
            <w:r w:rsidR="001856C3">
              <w:rPr>
                <w:rFonts w:ascii="Times" w:hAnsi="Times" w:cs="Arial"/>
              </w:rPr>
              <w:t xml:space="preserve">entre 2014 et 2015 : </w:t>
            </w:r>
          </w:p>
          <w:p w14:paraId="3B66CC38" w14:textId="3E652F39" w:rsidR="00306D92" w:rsidRDefault="00306D92" w:rsidP="00306D92">
            <w:pPr>
              <w:pStyle w:val="Paragraphedeliste"/>
              <w:numPr>
                <w:ilvl w:val="0"/>
                <w:numId w:val="37"/>
              </w:numPr>
              <w:spacing w:before="120" w:after="120" w:line="240" w:lineRule="auto"/>
              <w:jc w:val="both"/>
              <w:rPr>
                <w:rFonts w:ascii="Times" w:hAnsi="Times" w:cstheme="majorBidi"/>
              </w:rPr>
            </w:pPr>
            <w:r>
              <w:rPr>
                <w:rFonts w:ascii="Times" w:hAnsi="Times" w:cs="Arial"/>
              </w:rPr>
              <w:t xml:space="preserve"> </w:t>
            </w:r>
            <w:r w:rsidRPr="009845A1">
              <w:rPr>
                <w:rFonts w:ascii="Times" w:hAnsi="Times" w:cstheme="majorBidi"/>
              </w:rPr>
              <w:t>Workshop Tunis (Hend Bent Othman et Olivier Legros) sur les politiques urbaine</w:t>
            </w:r>
            <w:r>
              <w:rPr>
                <w:rFonts w:ascii="Times" w:hAnsi="Times" w:cstheme="majorBidi"/>
              </w:rPr>
              <w:t>s</w:t>
            </w:r>
            <w:r w:rsidRPr="009845A1">
              <w:rPr>
                <w:rFonts w:ascii="Times" w:hAnsi="Times" w:cstheme="majorBidi"/>
              </w:rPr>
              <w:t xml:space="preserve"> et la production des inégalités socio-spatiales (avec l’IRMC et l’IRD)</w:t>
            </w:r>
            <w:r w:rsidR="001856C3">
              <w:rPr>
                <w:rFonts w:ascii="Times" w:hAnsi="Times" w:cstheme="majorBidi"/>
              </w:rPr>
              <w:t xml:space="preserve"> (28 et 29 mars 2014)</w:t>
            </w:r>
          </w:p>
          <w:p w14:paraId="71B544AD" w14:textId="5ED31F53" w:rsidR="00306D92" w:rsidRPr="004B5DDB" w:rsidRDefault="00306D92" w:rsidP="00306D92">
            <w:pPr>
              <w:pStyle w:val="Paragraphedeliste"/>
              <w:numPr>
                <w:ilvl w:val="0"/>
                <w:numId w:val="37"/>
              </w:numPr>
              <w:spacing w:before="120" w:after="120" w:line="240" w:lineRule="auto"/>
              <w:jc w:val="both"/>
              <w:rPr>
                <w:rFonts w:ascii="Times" w:hAnsi="Times" w:cstheme="majorBidi"/>
              </w:rPr>
            </w:pPr>
            <w:r w:rsidRPr="004B5DDB">
              <w:rPr>
                <w:rFonts w:ascii="Times" w:hAnsi="Times" w:cstheme="majorBidi"/>
              </w:rPr>
              <w:t>Workshop à Istanbul (G. Lelandais,</w:t>
            </w:r>
            <w:r>
              <w:rPr>
                <w:rFonts w:ascii="Times" w:hAnsi="Times" w:cstheme="majorBidi"/>
              </w:rPr>
              <w:t xml:space="preserve"> </w:t>
            </w:r>
            <w:r w:rsidRPr="004B5DDB">
              <w:rPr>
                <w:rFonts w:ascii="Times" w:hAnsi="Times" w:cstheme="majorBidi"/>
              </w:rPr>
              <w:t>B. Florin et Y. Morvan) sur les résistances et les mobilisations dans les marges, au sens large (pas seulement les mouvements sociaux). Deux jours de travail et visite des terrains)</w:t>
            </w:r>
            <w:r>
              <w:rPr>
                <w:rFonts w:ascii="Times" w:hAnsi="Times" w:cstheme="majorBidi"/>
              </w:rPr>
              <w:t>. Partenariat avec l’IFEA et l’Observatoire U</w:t>
            </w:r>
            <w:r w:rsidR="001856C3">
              <w:rPr>
                <w:rFonts w:ascii="Times" w:hAnsi="Times" w:cstheme="majorBidi"/>
              </w:rPr>
              <w:t>rbain d’Istanbul (fin avril ou début mai 2014)</w:t>
            </w:r>
            <w:r>
              <w:rPr>
                <w:rFonts w:ascii="Times" w:hAnsi="Times" w:cstheme="majorBidi"/>
              </w:rPr>
              <w:t xml:space="preserve"> </w:t>
            </w:r>
          </w:p>
          <w:p w14:paraId="521893DD" w14:textId="6465A9E9" w:rsidR="00306D92" w:rsidRDefault="00306D92" w:rsidP="00306D92">
            <w:pPr>
              <w:pStyle w:val="Paragraphedeliste"/>
              <w:numPr>
                <w:ilvl w:val="0"/>
                <w:numId w:val="37"/>
              </w:numPr>
              <w:spacing w:before="120" w:after="120" w:line="240" w:lineRule="auto"/>
              <w:jc w:val="both"/>
              <w:rPr>
                <w:rFonts w:ascii="Times" w:hAnsi="Times" w:cstheme="majorBidi"/>
              </w:rPr>
            </w:pPr>
            <w:r>
              <w:rPr>
                <w:rFonts w:ascii="Times" w:hAnsi="Times" w:cstheme="majorBidi"/>
              </w:rPr>
              <w:t>Workshop à Tours (Florin et Semmoud) sur les concepts : un atelier d’écriture</w:t>
            </w:r>
            <w:r w:rsidR="001856C3">
              <w:rPr>
                <w:rFonts w:ascii="Times" w:hAnsi="Times" w:cstheme="majorBidi"/>
              </w:rPr>
              <w:t xml:space="preserve"> (9 et 10 janvier 2014)</w:t>
            </w:r>
            <w:r>
              <w:rPr>
                <w:rFonts w:ascii="Times" w:hAnsi="Times" w:cstheme="majorBidi"/>
              </w:rPr>
              <w:t xml:space="preserve"> </w:t>
            </w:r>
          </w:p>
          <w:p w14:paraId="603B587F" w14:textId="59289296" w:rsidR="001856C3" w:rsidRDefault="001856C3" w:rsidP="00306D92">
            <w:pPr>
              <w:pStyle w:val="Paragraphedeliste"/>
              <w:numPr>
                <w:ilvl w:val="0"/>
                <w:numId w:val="37"/>
              </w:numPr>
              <w:spacing w:before="120" w:after="120" w:line="240" w:lineRule="auto"/>
              <w:jc w:val="both"/>
              <w:rPr>
                <w:rFonts w:ascii="Times" w:hAnsi="Times" w:cstheme="majorBidi"/>
              </w:rPr>
            </w:pPr>
            <w:r>
              <w:rPr>
                <w:rFonts w:ascii="Times" w:hAnsi="Times" w:cstheme="majorBidi"/>
              </w:rPr>
              <w:t>Workshop au WOCMES à Ankara sur « Récits des marges » (Madoeuf et Troin) (18 au 22 août 2013)</w:t>
            </w:r>
          </w:p>
          <w:p w14:paraId="49737D08" w14:textId="38BA5AD4" w:rsidR="00306D92" w:rsidRPr="00306D92" w:rsidRDefault="00306D92" w:rsidP="00306D92">
            <w:pPr>
              <w:pStyle w:val="Paragraphedeliste"/>
              <w:numPr>
                <w:ilvl w:val="0"/>
                <w:numId w:val="37"/>
              </w:numPr>
              <w:spacing w:before="120" w:after="120" w:line="240" w:lineRule="auto"/>
              <w:jc w:val="both"/>
              <w:rPr>
                <w:rFonts w:ascii="Times" w:hAnsi="Times" w:cstheme="majorBidi"/>
              </w:rPr>
            </w:pPr>
            <w:r w:rsidRPr="0017035D">
              <w:rPr>
                <w:rFonts w:ascii="Times" w:hAnsi="Times" w:cstheme="majorBidi"/>
              </w:rPr>
              <w:t>Se</w:t>
            </w:r>
            <w:r>
              <w:rPr>
                <w:rFonts w:ascii="Times" w:hAnsi="Times" w:cstheme="majorBidi"/>
              </w:rPr>
              <w:t>ss</w:t>
            </w:r>
            <w:r w:rsidRPr="0017035D">
              <w:rPr>
                <w:rFonts w:ascii="Times" w:hAnsi="Times" w:cstheme="majorBidi"/>
              </w:rPr>
              <w:t>ion do</w:t>
            </w:r>
            <w:r>
              <w:rPr>
                <w:rFonts w:ascii="Times" w:hAnsi="Times" w:cstheme="majorBidi"/>
              </w:rPr>
              <w:t>ctorale multi-thématique (Madoeu</w:t>
            </w:r>
            <w:r w:rsidRPr="0017035D">
              <w:rPr>
                <w:rFonts w:ascii="Times" w:hAnsi="Times" w:cstheme="majorBidi"/>
              </w:rPr>
              <w:t>f, Cattedra) Montpellier</w:t>
            </w:r>
            <w:r>
              <w:rPr>
                <w:rFonts w:ascii="Times" w:hAnsi="Times" w:cstheme="majorBidi"/>
              </w:rPr>
              <w:t xml:space="preserve"> (GRED)</w:t>
            </w:r>
            <w:r w:rsidR="001856C3">
              <w:rPr>
                <w:rFonts w:ascii="Times" w:hAnsi="Times" w:cstheme="majorBidi"/>
              </w:rPr>
              <w:t xml:space="preserve"> (2015)</w:t>
            </w:r>
          </w:p>
          <w:p w14:paraId="02855EFF" w14:textId="4690198C" w:rsidR="00FA474C" w:rsidRDefault="00FA474C" w:rsidP="00FA474C">
            <w:pPr>
              <w:pStyle w:val="Paragraphedeliste"/>
              <w:numPr>
                <w:ilvl w:val="0"/>
                <w:numId w:val="39"/>
              </w:numPr>
              <w:spacing w:before="120" w:after="120" w:line="240" w:lineRule="auto"/>
              <w:ind w:left="0"/>
              <w:jc w:val="both"/>
              <w:rPr>
                <w:rFonts w:ascii="Times" w:hAnsi="Times" w:cs="Arial"/>
              </w:rPr>
            </w:pPr>
            <w:r w:rsidRPr="00FA474C">
              <w:rPr>
                <w:rFonts w:ascii="Times" w:hAnsi="Times" w:cs="Arial"/>
              </w:rPr>
              <w:t>-</w:t>
            </w:r>
            <w:r>
              <w:rPr>
                <w:rFonts w:ascii="Times" w:hAnsi="Times" w:cs="Arial"/>
                <w:b/>
              </w:rPr>
              <w:t xml:space="preserve"> </w:t>
            </w:r>
            <w:r w:rsidRPr="00FA474C">
              <w:rPr>
                <w:rFonts w:ascii="Times" w:hAnsi="Times" w:cs="Arial"/>
                <w:b/>
              </w:rPr>
              <w:t>Un colloque final</w:t>
            </w:r>
            <w:r w:rsidRPr="00FA474C">
              <w:rPr>
                <w:rFonts w:ascii="Times" w:hAnsi="Times" w:cs="Arial"/>
              </w:rPr>
              <w:t xml:space="preserve"> sera organisé pour confronter les résultats à des travaux sur d’autres aires culturelles, colloque dont les actes seront publiés  </w:t>
            </w:r>
          </w:p>
          <w:p w14:paraId="6E17E60F" w14:textId="775D71E8" w:rsidR="00306D92" w:rsidRDefault="00306D92" w:rsidP="00306D92">
            <w:pPr>
              <w:pStyle w:val="Paragraphedeliste"/>
              <w:numPr>
                <w:ilvl w:val="0"/>
                <w:numId w:val="39"/>
              </w:numPr>
              <w:spacing w:before="120" w:after="120" w:line="240" w:lineRule="auto"/>
              <w:ind w:left="0"/>
              <w:jc w:val="both"/>
              <w:rPr>
                <w:rFonts w:ascii="Times" w:hAnsi="Times" w:cs="Arial"/>
              </w:rPr>
            </w:pPr>
            <w:r>
              <w:rPr>
                <w:rFonts w:ascii="Times" w:hAnsi="Times" w:cs="Arial"/>
              </w:rPr>
              <w:t xml:space="preserve">- </w:t>
            </w:r>
            <w:r w:rsidRPr="00306D92">
              <w:rPr>
                <w:rFonts w:ascii="Times" w:hAnsi="Times" w:cs="Arial"/>
                <w:b/>
              </w:rPr>
              <w:t>Recrutement d’une post-doctorante</w:t>
            </w:r>
            <w:r>
              <w:rPr>
                <w:rFonts w:ascii="Times" w:hAnsi="Times" w:cs="Arial"/>
              </w:rPr>
              <w:t xml:space="preserve"> à partir du 1</w:t>
            </w:r>
            <w:r w:rsidRPr="00306D92">
              <w:rPr>
                <w:rFonts w:ascii="Times" w:hAnsi="Times" w:cs="Arial"/>
                <w:vertAlign w:val="superscript"/>
              </w:rPr>
              <w:t>er</w:t>
            </w:r>
            <w:r>
              <w:rPr>
                <w:rFonts w:ascii="Times" w:hAnsi="Times" w:cs="Arial"/>
              </w:rPr>
              <w:t xml:space="preserve"> septembre pour une période de 2 ans</w:t>
            </w:r>
          </w:p>
          <w:p w14:paraId="56E7C485" w14:textId="21DE13C1" w:rsidR="00306D92" w:rsidRDefault="00306D92" w:rsidP="00306D92">
            <w:pPr>
              <w:pStyle w:val="Paragraphedeliste"/>
              <w:numPr>
                <w:ilvl w:val="0"/>
                <w:numId w:val="39"/>
              </w:numPr>
              <w:spacing w:before="120" w:after="120" w:line="240" w:lineRule="auto"/>
              <w:ind w:left="0"/>
              <w:jc w:val="both"/>
              <w:rPr>
                <w:rFonts w:ascii="Times" w:hAnsi="Times" w:cs="Arial"/>
              </w:rPr>
            </w:pPr>
            <w:r>
              <w:rPr>
                <w:rFonts w:ascii="Times" w:hAnsi="Times" w:cs="Arial"/>
              </w:rPr>
              <w:t xml:space="preserve">- Elaboration d’une </w:t>
            </w:r>
            <w:r w:rsidRPr="00306D92">
              <w:rPr>
                <w:rFonts w:ascii="Times" w:hAnsi="Times" w:cs="Arial"/>
                <w:b/>
              </w:rPr>
              <w:t>grille de lecture commune</w:t>
            </w:r>
            <w:r>
              <w:rPr>
                <w:rFonts w:ascii="Times" w:hAnsi="Times" w:cs="Arial"/>
              </w:rPr>
              <w:t xml:space="preserve"> (en cours d’amendement) et d’un canevas pour réaliser les </w:t>
            </w:r>
            <w:r w:rsidRPr="00306D92">
              <w:rPr>
                <w:rFonts w:ascii="Times" w:hAnsi="Times" w:cs="Arial"/>
                <w:b/>
              </w:rPr>
              <w:t>profils des villes</w:t>
            </w:r>
            <w:r>
              <w:rPr>
                <w:rFonts w:ascii="Times" w:hAnsi="Times" w:cs="Arial"/>
              </w:rPr>
              <w:t xml:space="preserve"> étudiées. </w:t>
            </w:r>
          </w:p>
          <w:p w14:paraId="7A62D84D" w14:textId="7484341A" w:rsidR="006A7B27" w:rsidRPr="001856C3" w:rsidRDefault="00306D92" w:rsidP="001856C3">
            <w:pPr>
              <w:pStyle w:val="Paragraphedeliste"/>
              <w:numPr>
                <w:ilvl w:val="0"/>
                <w:numId w:val="39"/>
              </w:numPr>
              <w:spacing w:before="120" w:after="120" w:line="240" w:lineRule="auto"/>
              <w:ind w:left="0"/>
              <w:jc w:val="both"/>
              <w:rPr>
                <w:rFonts w:ascii="Times" w:hAnsi="Times" w:cs="Arial"/>
              </w:rPr>
            </w:pPr>
            <w:r>
              <w:rPr>
                <w:rFonts w:ascii="Times" w:hAnsi="Times" w:cs="Arial"/>
              </w:rPr>
              <w:t xml:space="preserve">- </w:t>
            </w:r>
            <w:r w:rsidRPr="00306D92">
              <w:rPr>
                <w:rFonts w:ascii="Times" w:hAnsi="Times" w:cs="Arial"/>
                <w:b/>
              </w:rPr>
              <w:t>Un site Web</w:t>
            </w:r>
            <w:r>
              <w:rPr>
                <w:rFonts w:ascii="Times" w:hAnsi="Times" w:cs="Arial"/>
              </w:rPr>
              <w:t xml:space="preserve"> a été mis en place pour permettre les échanges entre chercheurs du groupement et la communauté scientifique : </w:t>
            </w:r>
            <w:r w:rsidRPr="00306D92">
              <w:rPr>
                <w:rStyle w:val="hp"/>
                <w:rFonts w:ascii="Arial" w:hAnsi="Arial"/>
              </w:rPr>
              <w:t>http://marges.hypotheses.org</w:t>
            </w:r>
          </w:p>
        </w:tc>
      </w:tr>
    </w:tbl>
    <w:p w14:paraId="4D31D0B0" w14:textId="77777777" w:rsidR="006A7B27" w:rsidRDefault="006A7B27" w:rsidP="006A7B27"/>
    <w:p w14:paraId="0B1FCDE7" w14:textId="77777777" w:rsidR="00B9063B" w:rsidRDefault="00B9063B" w:rsidP="00B9063B">
      <w:pPr>
        <w:pStyle w:val="Sous-titre"/>
      </w:pPr>
    </w:p>
    <w:p w14:paraId="5E2AC1DA" w14:textId="77777777" w:rsidR="00066B34" w:rsidRDefault="00066B34" w:rsidP="00B9063B">
      <w:pPr>
        <w:pStyle w:val="Sous-titre"/>
      </w:pPr>
      <w:r>
        <w:t>Réunions du consortium (</w:t>
      </w:r>
      <w:r w:rsidR="000F33F2">
        <w:t>projets collaboratifs</w:t>
      </w:r>
      <w:r>
        <w:t xml:space="preserve">) </w:t>
      </w:r>
    </w:p>
    <w:p w14:paraId="295BA51C" w14:textId="77777777" w:rsidR="00066B34" w:rsidRDefault="00066B34" w:rsidP="00066B34">
      <w:pPr>
        <w:pStyle w:val="Instructions"/>
      </w:pPr>
      <w:r>
        <w:t>Indiquer les dates lieux, thèmes abordés, partenaires et correspondants de l’ANR éventuellement présents.</w:t>
      </w:r>
    </w:p>
    <w:p w14:paraId="3BD9DFA4" w14:textId="77777777" w:rsidR="00066B34" w:rsidRPr="00B9717E" w:rsidRDefault="00066B34" w:rsidP="00066B34"/>
    <w:tbl>
      <w:tblPr>
        <w:tblStyle w:val="Grille"/>
        <w:tblW w:w="9648" w:type="dxa"/>
        <w:tblLayout w:type="fixed"/>
        <w:tblLook w:val="01E0" w:firstRow="1" w:lastRow="1" w:firstColumn="1" w:lastColumn="1" w:noHBand="0" w:noVBand="0"/>
      </w:tblPr>
      <w:tblGrid>
        <w:gridCol w:w="1548"/>
        <w:gridCol w:w="1440"/>
        <w:gridCol w:w="2700"/>
        <w:gridCol w:w="3960"/>
      </w:tblGrid>
      <w:tr w:rsidR="00104422" w:rsidRPr="00626292" w14:paraId="3A6CF188" w14:textId="77777777" w:rsidTr="00104422">
        <w:trPr>
          <w:tblHeader/>
        </w:trPr>
        <w:tc>
          <w:tcPr>
            <w:tcW w:w="1548" w:type="dxa"/>
            <w:shd w:val="clear" w:color="auto" w:fill="E6E6E6"/>
          </w:tcPr>
          <w:p w14:paraId="30656075" w14:textId="77777777" w:rsidR="00104422" w:rsidRPr="00626292" w:rsidRDefault="00104422" w:rsidP="00A65D48">
            <w:pPr>
              <w:jc w:val="center"/>
              <w:rPr>
                <w:rFonts w:ascii="Times" w:hAnsi="Times"/>
                <w:b/>
                <w:color w:val="003366"/>
                <w:sz w:val="20"/>
                <w:szCs w:val="20"/>
              </w:rPr>
            </w:pPr>
            <w:r w:rsidRPr="00626292">
              <w:rPr>
                <w:rFonts w:ascii="Times" w:hAnsi="Times"/>
                <w:b/>
                <w:color w:val="003366"/>
                <w:sz w:val="20"/>
                <w:szCs w:val="20"/>
              </w:rPr>
              <w:t>Date</w:t>
            </w:r>
          </w:p>
        </w:tc>
        <w:tc>
          <w:tcPr>
            <w:tcW w:w="1440" w:type="dxa"/>
            <w:shd w:val="clear" w:color="auto" w:fill="E6E6E6"/>
          </w:tcPr>
          <w:p w14:paraId="3C324617" w14:textId="77777777" w:rsidR="00104422" w:rsidRPr="00626292" w:rsidRDefault="00104422" w:rsidP="00A65D48">
            <w:pPr>
              <w:jc w:val="center"/>
              <w:rPr>
                <w:rFonts w:ascii="Times" w:hAnsi="Times"/>
                <w:b/>
                <w:color w:val="003366"/>
                <w:sz w:val="20"/>
                <w:szCs w:val="20"/>
              </w:rPr>
            </w:pPr>
            <w:r w:rsidRPr="00626292">
              <w:rPr>
                <w:rFonts w:ascii="Times" w:hAnsi="Times"/>
                <w:b/>
                <w:color w:val="003366"/>
                <w:sz w:val="20"/>
                <w:szCs w:val="20"/>
              </w:rPr>
              <w:t>Lieu</w:t>
            </w:r>
          </w:p>
        </w:tc>
        <w:tc>
          <w:tcPr>
            <w:tcW w:w="2700" w:type="dxa"/>
            <w:shd w:val="clear" w:color="auto" w:fill="E6E6E6"/>
          </w:tcPr>
          <w:p w14:paraId="6FB7B52C" w14:textId="77777777" w:rsidR="00104422" w:rsidRPr="00626292" w:rsidRDefault="00104422" w:rsidP="00A65D48">
            <w:pPr>
              <w:jc w:val="center"/>
              <w:rPr>
                <w:rFonts w:ascii="Times" w:hAnsi="Times"/>
                <w:b/>
                <w:color w:val="003366"/>
                <w:sz w:val="20"/>
                <w:szCs w:val="20"/>
              </w:rPr>
            </w:pPr>
            <w:r w:rsidRPr="00626292">
              <w:rPr>
                <w:rFonts w:ascii="Times" w:hAnsi="Times"/>
                <w:b/>
                <w:color w:val="003366"/>
                <w:sz w:val="20"/>
                <w:szCs w:val="20"/>
              </w:rPr>
              <w:t>Partenaires présents</w:t>
            </w:r>
          </w:p>
        </w:tc>
        <w:tc>
          <w:tcPr>
            <w:tcW w:w="3960" w:type="dxa"/>
            <w:shd w:val="clear" w:color="auto" w:fill="E6E6E6"/>
          </w:tcPr>
          <w:p w14:paraId="75AE4A7F" w14:textId="77777777" w:rsidR="00104422" w:rsidRPr="00626292" w:rsidRDefault="00104422" w:rsidP="00A65D48">
            <w:pPr>
              <w:jc w:val="center"/>
              <w:rPr>
                <w:rFonts w:ascii="Times" w:hAnsi="Times"/>
                <w:b/>
                <w:color w:val="003366"/>
                <w:sz w:val="20"/>
                <w:szCs w:val="20"/>
              </w:rPr>
            </w:pPr>
            <w:r w:rsidRPr="00626292">
              <w:rPr>
                <w:rFonts w:ascii="Times" w:hAnsi="Times"/>
                <w:b/>
                <w:color w:val="003366"/>
                <w:sz w:val="20"/>
                <w:szCs w:val="20"/>
              </w:rPr>
              <w:t>Thème de la réunion</w:t>
            </w:r>
          </w:p>
        </w:tc>
      </w:tr>
      <w:tr w:rsidR="0032385E" w:rsidRPr="00626292" w14:paraId="2CEAC6EF" w14:textId="77777777" w:rsidTr="00104422">
        <w:tc>
          <w:tcPr>
            <w:tcW w:w="1548" w:type="dxa"/>
          </w:tcPr>
          <w:p w14:paraId="6A8201EE" w14:textId="45DE9C43" w:rsidR="0032385E" w:rsidRPr="00626292" w:rsidRDefault="0032385E" w:rsidP="00A65D48">
            <w:pPr>
              <w:rPr>
                <w:rFonts w:ascii="Times" w:hAnsi="Times"/>
                <w:sz w:val="20"/>
                <w:szCs w:val="20"/>
              </w:rPr>
            </w:pPr>
            <w:r>
              <w:rPr>
                <w:rFonts w:ascii="Times" w:hAnsi="Times"/>
                <w:sz w:val="20"/>
                <w:szCs w:val="20"/>
              </w:rPr>
              <w:t>12 février 2013</w:t>
            </w:r>
          </w:p>
        </w:tc>
        <w:tc>
          <w:tcPr>
            <w:tcW w:w="1440" w:type="dxa"/>
          </w:tcPr>
          <w:p w14:paraId="1890F7C8" w14:textId="081D7D3A" w:rsidR="0032385E" w:rsidRPr="00626292" w:rsidRDefault="0032385E" w:rsidP="00A65D48">
            <w:pPr>
              <w:rPr>
                <w:rFonts w:ascii="Times" w:hAnsi="Times"/>
                <w:sz w:val="20"/>
                <w:szCs w:val="20"/>
              </w:rPr>
            </w:pPr>
            <w:r>
              <w:rPr>
                <w:rFonts w:ascii="Times" w:hAnsi="Times"/>
                <w:sz w:val="20"/>
                <w:szCs w:val="20"/>
              </w:rPr>
              <w:t>Rabat</w:t>
            </w:r>
          </w:p>
        </w:tc>
        <w:tc>
          <w:tcPr>
            <w:tcW w:w="2700" w:type="dxa"/>
          </w:tcPr>
          <w:p w14:paraId="0C7E71DA" w14:textId="0544ADE7" w:rsidR="0032385E" w:rsidRPr="00626292" w:rsidRDefault="0032385E" w:rsidP="00A65D48">
            <w:pPr>
              <w:rPr>
                <w:rFonts w:ascii="Times" w:hAnsi="Times"/>
                <w:sz w:val="20"/>
                <w:szCs w:val="20"/>
              </w:rPr>
            </w:pPr>
            <w:r>
              <w:rPr>
                <w:rFonts w:ascii="Times" w:hAnsi="Times"/>
                <w:sz w:val="20"/>
                <w:szCs w:val="20"/>
              </w:rPr>
              <w:t>Les chercheurs sur Rabat et Casa : A. Iraki, W. Belarbi, M. Tamim, M. Hanzaz</w:t>
            </w:r>
          </w:p>
        </w:tc>
        <w:tc>
          <w:tcPr>
            <w:tcW w:w="3960" w:type="dxa"/>
          </w:tcPr>
          <w:p w14:paraId="69E26287" w14:textId="42669C1D" w:rsidR="0032385E" w:rsidRPr="00626292" w:rsidRDefault="0032385E" w:rsidP="0032385E">
            <w:pPr>
              <w:rPr>
                <w:rFonts w:ascii="Times" w:hAnsi="Times"/>
                <w:sz w:val="20"/>
                <w:szCs w:val="20"/>
              </w:rPr>
            </w:pPr>
            <w:r>
              <w:rPr>
                <w:rFonts w:ascii="Times" w:hAnsi="Times"/>
                <w:sz w:val="20"/>
                <w:szCs w:val="20"/>
              </w:rPr>
              <w:t xml:space="preserve">Réunion définissant les sites d’études et préparant la contribution des chercheurs au séminaire de rattrapage du mois de mars </w:t>
            </w:r>
          </w:p>
        </w:tc>
      </w:tr>
      <w:tr w:rsidR="00104422" w:rsidRPr="00626292" w14:paraId="7D1DDF30" w14:textId="77777777" w:rsidTr="00104422">
        <w:tc>
          <w:tcPr>
            <w:tcW w:w="1548" w:type="dxa"/>
          </w:tcPr>
          <w:p w14:paraId="007AD0F1" w14:textId="3430532E" w:rsidR="00104422" w:rsidRPr="00626292" w:rsidRDefault="001856C3" w:rsidP="00A65D48">
            <w:pPr>
              <w:rPr>
                <w:rFonts w:ascii="Times" w:hAnsi="Times"/>
                <w:sz w:val="20"/>
                <w:szCs w:val="20"/>
              </w:rPr>
            </w:pPr>
            <w:r w:rsidRPr="00626292">
              <w:rPr>
                <w:rFonts w:ascii="Times" w:hAnsi="Times"/>
                <w:sz w:val="20"/>
                <w:szCs w:val="20"/>
              </w:rPr>
              <w:t>14 au 15 mars 2013</w:t>
            </w:r>
          </w:p>
        </w:tc>
        <w:tc>
          <w:tcPr>
            <w:tcW w:w="1440" w:type="dxa"/>
          </w:tcPr>
          <w:p w14:paraId="02AE5B90" w14:textId="51A91762" w:rsidR="00104422" w:rsidRPr="00626292" w:rsidRDefault="001856C3" w:rsidP="00A65D48">
            <w:pPr>
              <w:rPr>
                <w:rFonts w:ascii="Times" w:hAnsi="Times"/>
                <w:sz w:val="20"/>
                <w:szCs w:val="20"/>
              </w:rPr>
            </w:pPr>
            <w:r w:rsidRPr="00626292">
              <w:rPr>
                <w:rFonts w:ascii="Times" w:hAnsi="Times"/>
                <w:sz w:val="20"/>
                <w:szCs w:val="20"/>
              </w:rPr>
              <w:t xml:space="preserve">Tours </w:t>
            </w:r>
          </w:p>
        </w:tc>
        <w:tc>
          <w:tcPr>
            <w:tcW w:w="2700" w:type="dxa"/>
          </w:tcPr>
          <w:p w14:paraId="75FB44A7" w14:textId="596F3B85" w:rsidR="00104422" w:rsidRPr="00626292" w:rsidRDefault="001856C3" w:rsidP="00A65D48">
            <w:pPr>
              <w:rPr>
                <w:rFonts w:ascii="Times" w:hAnsi="Times"/>
                <w:sz w:val="20"/>
                <w:szCs w:val="20"/>
              </w:rPr>
            </w:pPr>
            <w:r w:rsidRPr="00626292">
              <w:rPr>
                <w:rFonts w:ascii="Times" w:hAnsi="Times"/>
                <w:sz w:val="20"/>
                <w:szCs w:val="20"/>
              </w:rPr>
              <w:t xml:space="preserve">Quasiment l’ensemble du groupement de projet était présent, soit 26 personnes </w:t>
            </w:r>
          </w:p>
        </w:tc>
        <w:tc>
          <w:tcPr>
            <w:tcW w:w="3960" w:type="dxa"/>
          </w:tcPr>
          <w:p w14:paraId="4385BFDA" w14:textId="5EF2E56A" w:rsidR="00104422" w:rsidRPr="00626292" w:rsidRDefault="001856C3" w:rsidP="00A65D48">
            <w:pPr>
              <w:rPr>
                <w:rFonts w:ascii="Times" w:hAnsi="Times"/>
                <w:sz w:val="20"/>
                <w:szCs w:val="20"/>
              </w:rPr>
            </w:pPr>
            <w:r w:rsidRPr="00626292">
              <w:rPr>
                <w:rFonts w:ascii="Times" w:hAnsi="Times"/>
                <w:sz w:val="20"/>
                <w:szCs w:val="20"/>
              </w:rPr>
              <w:t xml:space="preserve">Séminaire de démarrage </w:t>
            </w:r>
          </w:p>
        </w:tc>
      </w:tr>
      <w:tr w:rsidR="00104422" w:rsidRPr="00626292" w14:paraId="36B3F445" w14:textId="77777777" w:rsidTr="00104422">
        <w:tc>
          <w:tcPr>
            <w:tcW w:w="1548" w:type="dxa"/>
          </w:tcPr>
          <w:p w14:paraId="7E084233" w14:textId="6E9BDDD0" w:rsidR="00104422" w:rsidRPr="00626292" w:rsidRDefault="00626292" w:rsidP="00A65D48">
            <w:pPr>
              <w:rPr>
                <w:rFonts w:ascii="Times" w:hAnsi="Times"/>
                <w:sz w:val="20"/>
                <w:szCs w:val="20"/>
              </w:rPr>
            </w:pPr>
            <w:r w:rsidRPr="00626292">
              <w:rPr>
                <w:rFonts w:ascii="Times" w:hAnsi="Times"/>
                <w:sz w:val="20"/>
                <w:szCs w:val="20"/>
              </w:rPr>
              <w:t>14 et 21 avril 2013</w:t>
            </w:r>
          </w:p>
        </w:tc>
        <w:tc>
          <w:tcPr>
            <w:tcW w:w="1440" w:type="dxa"/>
          </w:tcPr>
          <w:p w14:paraId="1DE091D8" w14:textId="56499323" w:rsidR="00104422" w:rsidRPr="00626292" w:rsidRDefault="00626292" w:rsidP="00A65D48">
            <w:pPr>
              <w:rPr>
                <w:rFonts w:ascii="Times" w:hAnsi="Times"/>
                <w:sz w:val="20"/>
                <w:szCs w:val="20"/>
              </w:rPr>
            </w:pPr>
            <w:r w:rsidRPr="00626292">
              <w:rPr>
                <w:rFonts w:ascii="Times" w:hAnsi="Times"/>
                <w:sz w:val="20"/>
                <w:szCs w:val="20"/>
              </w:rPr>
              <w:t xml:space="preserve">Istanbul </w:t>
            </w:r>
          </w:p>
        </w:tc>
        <w:tc>
          <w:tcPr>
            <w:tcW w:w="2700" w:type="dxa"/>
          </w:tcPr>
          <w:p w14:paraId="4B47D3ED" w14:textId="56999304" w:rsidR="00104422" w:rsidRPr="00626292" w:rsidRDefault="00626292" w:rsidP="00A65D48">
            <w:pPr>
              <w:rPr>
                <w:rFonts w:ascii="Times" w:hAnsi="Times"/>
                <w:sz w:val="20"/>
                <w:szCs w:val="20"/>
              </w:rPr>
            </w:pPr>
            <w:r w:rsidRPr="00626292">
              <w:rPr>
                <w:rFonts w:ascii="Times" w:hAnsi="Times"/>
                <w:sz w:val="20"/>
                <w:szCs w:val="20"/>
              </w:rPr>
              <w:t>Directeur de l’IFEA (J.-F. Pérouse), le responsable de l’observatoire urbain d’Istanbul (Y. Morvan)et la coordinatrice de MARGES (N. Semmoud)</w:t>
            </w:r>
          </w:p>
        </w:tc>
        <w:tc>
          <w:tcPr>
            <w:tcW w:w="3960" w:type="dxa"/>
          </w:tcPr>
          <w:p w14:paraId="45CEE36F" w14:textId="77777777" w:rsidR="00104422" w:rsidRPr="00626292" w:rsidRDefault="00626292" w:rsidP="00A65D48">
            <w:pPr>
              <w:rPr>
                <w:rFonts w:ascii="Times" w:hAnsi="Times"/>
                <w:sz w:val="20"/>
                <w:szCs w:val="20"/>
              </w:rPr>
            </w:pPr>
            <w:r w:rsidRPr="00626292">
              <w:rPr>
                <w:rFonts w:ascii="Times" w:hAnsi="Times"/>
                <w:sz w:val="20"/>
                <w:szCs w:val="20"/>
              </w:rPr>
              <w:t>Réunion d’échanges sur le programme MARGES et le partenariat avec l’IFEA et l’OUI (workshop à Istanbul en 2014)</w:t>
            </w:r>
          </w:p>
          <w:p w14:paraId="1D99F761" w14:textId="4082F50F" w:rsidR="00626292" w:rsidRPr="00626292" w:rsidRDefault="00626292" w:rsidP="00A65D48">
            <w:pPr>
              <w:rPr>
                <w:rFonts w:ascii="Times" w:hAnsi="Times"/>
                <w:sz w:val="20"/>
                <w:szCs w:val="20"/>
              </w:rPr>
            </w:pPr>
            <w:r w:rsidRPr="00626292">
              <w:rPr>
                <w:rFonts w:ascii="Times" w:hAnsi="Times"/>
                <w:sz w:val="20"/>
                <w:szCs w:val="20"/>
              </w:rPr>
              <w:t>Visite des sites étudiés</w:t>
            </w:r>
          </w:p>
        </w:tc>
      </w:tr>
      <w:tr w:rsidR="00626292" w:rsidRPr="00626292" w14:paraId="7EE4A7B9" w14:textId="77777777" w:rsidTr="00104422">
        <w:tc>
          <w:tcPr>
            <w:tcW w:w="1548" w:type="dxa"/>
          </w:tcPr>
          <w:p w14:paraId="30AEBF1A" w14:textId="2CF7FBC8" w:rsidR="00626292" w:rsidRPr="00626292" w:rsidRDefault="00626292" w:rsidP="00A65D48">
            <w:pPr>
              <w:rPr>
                <w:rFonts w:ascii="Times" w:hAnsi="Times"/>
                <w:sz w:val="20"/>
                <w:szCs w:val="20"/>
              </w:rPr>
            </w:pPr>
            <w:r w:rsidRPr="00626292">
              <w:rPr>
                <w:rFonts w:ascii="Times" w:hAnsi="Times"/>
                <w:sz w:val="20"/>
                <w:szCs w:val="20"/>
              </w:rPr>
              <w:t>9 et 10 mai 2013</w:t>
            </w:r>
          </w:p>
        </w:tc>
        <w:tc>
          <w:tcPr>
            <w:tcW w:w="1440" w:type="dxa"/>
          </w:tcPr>
          <w:p w14:paraId="3AE61F96" w14:textId="10E78929" w:rsidR="00626292" w:rsidRPr="00626292" w:rsidRDefault="00626292" w:rsidP="00A65D48">
            <w:pPr>
              <w:rPr>
                <w:rFonts w:ascii="Times" w:hAnsi="Times"/>
                <w:sz w:val="20"/>
                <w:szCs w:val="20"/>
              </w:rPr>
            </w:pPr>
            <w:r w:rsidRPr="00626292">
              <w:rPr>
                <w:rFonts w:ascii="Times" w:hAnsi="Times"/>
                <w:sz w:val="20"/>
                <w:szCs w:val="20"/>
              </w:rPr>
              <w:t>Cagliari</w:t>
            </w:r>
          </w:p>
        </w:tc>
        <w:tc>
          <w:tcPr>
            <w:tcW w:w="2700" w:type="dxa"/>
          </w:tcPr>
          <w:p w14:paraId="2956A0D9" w14:textId="5FA907BD" w:rsidR="00626292" w:rsidRPr="00626292" w:rsidRDefault="00626292" w:rsidP="00A65D48">
            <w:pPr>
              <w:rPr>
                <w:rFonts w:ascii="Times" w:hAnsi="Times"/>
                <w:sz w:val="20"/>
                <w:szCs w:val="20"/>
              </w:rPr>
            </w:pPr>
            <w:r w:rsidRPr="00626292">
              <w:rPr>
                <w:rFonts w:ascii="Times" w:hAnsi="Times"/>
                <w:sz w:val="20"/>
                <w:szCs w:val="20"/>
              </w:rPr>
              <w:t>Partenaires de Cagliari et 5 membres d’EMAM Tours</w:t>
            </w:r>
          </w:p>
        </w:tc>
        <w:tc>
          <w:tcPr>
            <w:tcW w:w="3960" w:type="dxa"/>
          </w:tcPr>
          <w:p w14:paraId="7B657920" w14:textId="602E6314" w:rsidR="00626292" w:rsidRPr="00626292" w:rsidRDefault="00626292" w:rsidP="00A65D48">
            <w:pPr>
              <w:rPr>
                <w:rFonts w:ascii="Times" w:hAnsi="Times"/>
                <w:sz w:val="20"/>
                <w:szCs w:val="20"/>
              </w:rPr>
            </w:pPr>
            <w:r w:rsidRPr="00626292">
              <w:rPr>
                <w:rFonts w:ascii="Times" w:hAnsi="Times"/>
                <w:bCs/>
                <w:iCs/>
                <w:color w:val="000000"/>
                <w:sz w:val="20"/>
                <w:szCs w:val="20"/>
              </w:rPr>
              <w:t xml:space="preserve">Séminaire annuel franco-italien à </w:t>
            </w:r>
            <w:r w:rsidRPr="00626292">
              <w:rPr>
                <w:rFonts w:ascii="Times" w:hAnsi="Times"/>
                <w:sz w:val="20"/>
                <w:szCs w:val="20"/>
              </w:rPr>
              <w:t>Cagliari « </w:t>
            </w:r>
            <w:r w:rsidRPr="00626292">
              <w:rPr>
                <w:rFonts w:ascii="Times" w:hAnsi="Times"/>
                <w:bCs/>
                <w:sz w:val="20"/>
                <w:szCs w:val="20"/>
              </w:rPr>
              <w:t>Justice spatiale, marginalité, isolement et citoyenneté »</w:t>
            </w:r>
          </w:p>
        </w:tc>
      </w:tr>
      <w:tr w:rsidR="00626292" w:rsidRPr="00626292" w14:paraId="7E50EBD0" w14:textId="77777777" w:rsidTr="00104422">
        <w:tc>
          <w:tcPr>
            <w:tcW w:w="1548" w:type="dxa"/>
          </w:tcPr>
          <w:p w14:paraId="25036203" w14:textId="7B000C46" w:rsidR="00626292" w:rsidRPr="00626292" w:rsidRDefault="00626292" w:rsidP="00A65D48">
            <w:pPr>
              <w:rPr>
                <w:rFonts w:ascii="Times" w:hAnsi="Times"/>
                <w:sz w:val="20"/>
                <w:szCs w:val="20"/>
              </w:rPr>
            </w:pPr>
            <w:r w:rsidRPr="00626292">
              <w:rPr>
                <w:rFonts w:ascii="Times" w:hAnsi="Times"/>
                <w:sz w:val="20"/>
                <w:szCs w:val="20"/>
              </w:rPr>
              <w:t xml:space="preserve">Juin 2013 </w:t>
            </w:r>
          </w:p>
        </w:tc>
        <w:tc>
          <w:tcPr>
            <w:tcW w:w="1440" w:type="dxa"/>
          </w:tcPr>
          <w:p w14:paraId="0DD3E608" w14:textId="4BE3D2BD" w:rsidR="00626292" w:rsidRPr="00626292" w:rsidRDefault="00626292" w:rsidP="00A65D48">
            <w:pPr>
              <w:rPr>
                <w:rFonts w:ascii="Times" w:hAnsi="Times"/>
                <w:sz w:val="20"/>
                <w:szCs w:val="20"/>
              </w:rPr>
            </w:pPr>
            <w:r w:rsidRPr="00626292">
              <w:rPr>
                <w:rFonts w:ascii="Times" w:hAnsi="Times"/>
                <w:sz w:val="20"/>
                <w:szCs w:val="20"/>
              </w:rPr>
              <w:t xml:space="preserve">Tunis </w:t>
            </w:r>
          </w:p>
        </w:tc>
        <w:tc>
          <w:tcPr>
            <w:tcW w:w="2700" w:type="dxa"/>
          </w:tcPr>
          <w:p w14:paraId="152C8BB0" w14:textId="729ABE2A" w:rsidR="00626292" w:rsidRPr="00626292" w:rsidRDefault="00626292" w:rsidP="00A65D48">
            <w:pPr>
              <w:rPr>
                <w:rFonts w:ascii="Times" w:hAnsi="Times"/>
                <w:sz w:val="20"/>
                <w:szCs w:val="20"/>
              </w:rPr>
            </w:pPr>
            <w:r w:rsidRPr="00626292">
              <w:rPr>
                <w:rFonts w:ascii="Times" w:hAnsi="Times"/>
                <w:sz w:val="20"/>
                <w:szCs w:val="20"/>
              </w:rPr>
              <w:t>Directeur de l’IRMC, Olivier Legros et Hend Bent Othman</w:t>
            </w:r>
          </w:p>
        </w:tc>
        <w:tc>
          <w:tcPr>
            <w:tcW w:w="3960" w:type="dxa"/>
          </w:tcPr>
          <w:p w14:paraId="68F79D0D" w14:textId="5CA9E7ED" w:rsidR="00626292" w:rsidRPr="00626292" w:rsidRDefault="00626292" w:rsidP="00A65D48">
            <w:pPr>
              <w:rPr>
                <w:rFonts w:ascii="Times" w:hAnsi="Times"/>
                <w:sz w:val="20"/>
                <w:szCs w:val="20"/>
              </w:rPr>
            </w:pPr>
            <w:r w:rsidRPr="00626292">
              <w:rPr>
                <w:rFonts w:ascii="Times" w:hAnsi="Times"/>
                <w:sz w:val="20"/>
                <w:szCs w:val="20"/>
              </w:rPr>
              <w:t>Réunion de préparation du Workshop à Tunis 2014</w:t>
            </w:r>
          </w:p>
        </w:tc>
      </w:tr>
    </w:tbl>
    <w:p w14:paraId="01738094" w14:textId="77777777" w:rsidR="00066B34" w:rsidRDefault="00066B34" w:rsidP="00B95F70"/>
    <w:p w14:paraId="4718648A" w14:textId="77777777" w:rsidR="00B9063B" w:rsidRDefault="00B9063B" w:rsidP="00B9063B">
      <w:pPr>
        <w:pStyle w:val="Sous-titre"/>
      </w:pPr>
    </w:p>
    <w:p w14:paraId="0DD5D382" w14:textId="77777777" w:rsidR="00066B34" w:rsidRDefault="00066B34" w:rsidP="00B9063B">
      <w:pPr>
        <w:pStyle w:val="Sous-titre"/>
      </w:pPr>
      <w:r>
        <w:t>Autres moyens nécessaires au projet (</w:t>
      </w:r>
      <w:r w:rsidR="000F33F2">
        <w:t>le cas échéant</w:t>
      </w:r>
      <w:r>
        <w:t>)</w:t>
      </w:r>
    </w:p>
    <w:p w14:paraId="5F1FEB35" w14:textId="77777777" w:rsidR="00066B34" w:rsidRDefault="00066B34" w:rsidP="00066B34">
      <w:pPr>
        <w:pStyle w:val="Instructions"/>
      </w:pPr>
      <w:r>
        <w:t>Indiquer le résultat des demandes d’autorisations administratives ou de moyens techniques ou expérimentaux éventuellement nécessaires au projet.</w:t>
      </w:r>
    </w:p>
    <w:p w14:paraId="668F26F2"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771EA58D" w14:textId="77777777" w:rsidTr="00E771AB">
        <w:tc>
          <w:tcPr>
            <w:tcW w:w="9639" w:type="dxa"/>
          </w:tcPr>
          <w:p w14:paraId="56AAF24F" w14:textId="4C55F570" w:rsidR="006A7B27" w:rsidRPr="007C2FB6" w:rsidRDefault="002C2647" w:rsidP="00E771AB">
            <w:pPr>
              <w:rPr>
                <w:rFonts w:ascii="Times" w:hAnsi="Times"/>
              </w:rPr>
            </w:pPr>
            <w:r w:rsidRPr="002C2647">
              <w:rPr>
                <w:rFonts w:ascii="Times" w:hAnsi="Times"/>
              </w:rPr>
              <w:t xml:space="preserve">La difficulté est le financement des enquêtes </w:t>
            </w:r>
            <w:r>
              <w:rPr>
                <w:rFonts w:ascii="Times" w:hAnsi="Times"/>
              </w:rPr>
              <w:t xml:space="preserve">à l’étranger </w:t>
            </w:r>
            <w:r w:rsidRPr="002C2647">
              <w:rPr>
                <w:rFonts w:ascii="Times" w:hAnsi="Times"/>
              </w:rPr>
              <w:t>sur les différents sites étudiés</w:t>
            </w:r>
            <w:r>
              <w:rPr>
                <w:rFonts w:ascii="Times" w:hAnsi="Times"/>
              </w:rPr>
              <w:t xml:space="preserve"> car les enquêteurs sur place sont généralement des étudiants ou des doctorants. L’idée serait de faire des contrats de vacation </w:t>
            </w:r>
            <w:r>
              <w:rPr>
                <w:rFonts w:ascii="Times" w:hAnsi="Times"/>
              </w:rPr>
              <w:lastRenderedPageBreak/>
              <w:t xml:space="preserve">à partir de la France (UMR CITERES), mais nos services financiers n’arrivent pas à trouver la procédure.  Si des expériences </w:t>
            </w:r>
            <w:r w:rsidR="007C2FB6">
              <w:rPr>
                <w:rFonts w:ascii="Times" w:hAnsi="Times"/>
              </w:rPr>
              <w:t>de ce type</w:t>
            </w:r>
            <w:r>
              <w:rPr>
                <w:rFonts w:ascii="Times" w:hAnsi="Times"/>
              </w:rPr>
              <w:t xml:space="preserve"> existent,</w:t>
            </w:r>
            <w:r w:rsidR="007C2FB6">
              <w:rPr>
                <w:rFonts w:ascii="Times" w:hAnsi="Times"/>
              </w:rPr>
              <w:t xml:space="preserve"> nous aimerions en profiter. </w:t>
            </w:r>
            <w:r>
              <w:rPr>
                <w:rFonts w:ascii="Times" w:hAnsi="Times"/>
              </w:rPr>
              <w:t xml:space="preserve"> </w:t>
            </w:r>
          </w:p>
        </w:tc>
      </w:tr>
    </w:tbl>
    <w:p w14:paraId="6DC1FECB" w14:textId="77777777" w:rsidR="006A7B27" w:rsidRDefault="006A7B27" w:rsidP="006A7B27"/>
    <w:p w14:paraId="4658933A" w14:textId="77777777" w:rsidR="0037664F" w:rsidRDefault="0037664F" w:rsidP="0037664F">
      <w:pPr>
        <w:pStyle w:val="Titre2"/>
      </w:pPr>
      <w:bookmarkStart w:id="4" w:name="_Toc285116176"/>
      <w:bookmarkStart w:id="5" w:name="_Toc330223118"/>
      <w:r>
        <w:t>Pôles de compétitivité (projet labellisés)</w:t>
      </w:r>
      <w:bookmarkEnd w:id="4"/>
      <w:bookmarkEnd w:id="5"/>
    </w:p>
    <w:p w14:paraId="4F14FE0C" w14:textId="77777777" w:rsidR="0037664F" w:rsidRDefault="0037664F" w:rsidP="0037664F">
      <w:pPr>
        <w:pStyle w:val="Instructions"/>
      </w:pPr>
      <w:r>
        <w:t>Pour les projets labellisés par un ou plusieurs pôles de compétitivité,  Quelles collaborations avez-vous mis en place entre votre projet et le(s) pôle(s) de compétitivité l’ayant labellisé ?</w:t>
      </w:r>
    </w:p>
    <w:p w14:paraId="7362F45D" w14:textId="77777777" w:rsidR="0037664F" w:rsidRPr="0037664F" w:rsidRDefault="0037664F" w:rsidP="00F6078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664F" w:rsidRPr="00813C0A" w14:paraId="592DB691" w14:textId="77777777" w:rsidTr="00E771AB">
        <w:tc>
          <w:tcPr>
            <w:tcW w:w="9639" w:type="dxa"/>
          </w:tcPr>
          <w:p w14:paraId="3645841B" w14:textId="77777777" w:rsidR="0037664F" w:rsidRDefault="0037664F" w:rsidP="00E771AB">
            <w:r>
              <w:t>…</w:t>
            </w:r>
          </w:p>
          <w:p w14:paraId="23E9BE13" w14:textId="77777777" w:rsidR="0037664F" w:rsidRPr="008D4355" w:rsidRDefault="0037664F" w:rsidP="00E771AB"/>
        </w:tc>
      </w:tr>
    </w:tbl>
    <w:p w14:paraId="49C1C672" w14:textId="77777777" w:rsidR="0037664F" w:rsidRDefault="0037664F" w:rsidP="00F6078A"/>
    <w:p w14:paraId="29E6E13A" w14:textId="77777777" w:rsidR="00721646" w:rsidRDefault="00721646" w:rsidP="00721646">
      <w:pPr>
        <w:pStyle w:val="Titre2"/>
      </w:pPr>
      <w:bookmarkStart w:id="6" w:name="_Toc330223119"/>
      <w:r>
        <w:t>Difficultés rencontrées ou attendues</w:t>
      </w:r>
      <w:bookmarkEnd w:id="6"/>
    </w:p>
    <w:p w14:paraId="195B316F" w14:textId="77777777" w:rsidR="00721646" w:rsidRDefault="00721646" w:rsidP="00721646">
      <w:pPr>
        <w:pStyle w:val="Instructions"/>
      </w:pPr>
      <w:r>
        <w:t>Éventuellement, indiquer les difficultés rencontrées ou attendues</w:t>
      </w:r>
      <w:r w:rsidR="00890703">
        <w:t xml:space="preserve"> (recrutement, </w:t>
      </w:r>
      <w:r w:rsidR="00375E11">
        <w:t xml:space="preserve">disponibilité de moyens techniques ou d’équipements, </w:t>
      </w:r>
      <w:r w:rsidR="00890703">
        <w:t>disponibilité de l’</w:t>
      </w:r>
      <w:r w:rsidR="001F415F">
        <w:t>aide ANR, etc</w:t>
      </w:r>
      <w:proofErr w:type="gramStart"/>
      <w:r w:rsidR="001F415F">
        <w:t>.</w:t>
      </w:r>
      <w:r w:rsidR="00890703">
        <w:t xml:space="preserve"> )</w:t>
      </w:r>
      <w:proofErr w:type="gramEnd"/>
      <w:r>
        <w:t>.</w:t>
      </w:r>
    </w:p>
    <w:p w14:paraId="5A842E1D"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12EC603A" w14:textId="77777777" w:rsidTr="00E771AB">
        <w:tc>
          <w:tcPr>
            <w:tcW w:w="9639" w:type="dxa"/>
          </w:tcPr>
          <w:p w14:paraId="78C0AE51" w14:textId="606F580F" w:rsidR="006A7B27" w:rsidRPr="008D4355" w:rsidRDefault="007C2FB6" w:rsidP="00E771AB">
            <w:r w:rsidRPr="002C2647">
              <w:rPr>
                <w:rFonts w:ascii="Times" w:hAnsi="Times"/>
              </w:rPr>
              <w:t xml:space="preserve">La difficulté </w:t>
            </w:r>
            <w:r>
              <w:rPr>
                <w:rFonts w:ascii="Times" w:hAnsi="Times"/>
              </w:rPr>
              <w:t xml:space="preserve">actuelle </w:t>
            </w:r>
            <w:r w:rsidRPr="002C2647">
              <w:rPr>
                <w:rFonts w:ascii="Times" w:hAnsi="Times"/>
              </w:rPr>
              <w:t xml:space="preserve">est le financement des enquêtes </w:t>
            </w:r>
            <w:r>
              <w:rPr>
                <w:rFonts w:ascii="Times" w:hAnsi="Times"/>
              </w:rPr>
              <w:t xml:space="preserve">à l’étranger </w:t>
            </w:r>
            <w:r w:rsidRPr="002C2647">
              <w:rPr>
                <w:rFonts w:ascii="Times" w:hAnsi="Times"/>
              </w:rPr>
              <w:t>sur les différents sites étudiés</w:t>
            </w:r>
            <w:r>
              <w:rPr>
                <w:rFonts w:ascii="Times" w:hAnsi="Times"/>
              </w:rPr>
              <w:t xml:space="preserve"> car les enquêteurs sur place sont généralement des étudiants ou des doctorants. L’idée serait de faire des contrats de vacation à partir de la France (UMR CITERES), mais nos services financiers n’arrivent pas à trouver la procédure.  Si des expériences de ce type existent, nous aimerions en profiter.  </w:t>
            </w:r>
          </w:p>
        </w:tc>
      </w:tr>
    </w:tbl>
    <w:p w14:paraId="11343BDC" w14:textId="77777777" w:rsidR="006A7B27" w:rsidRDefault="006A7B27" w:rsidP="006A7B27"/>
    <w:p w14:paraId="1BE90F89" w14:textId="77777777" w:rsidR="00B95F70" w:rsidRDefault="00B95F70" w:rsidP="00721646">
      <w:pPr>
        <w:pStyle w:val="Titre2"/>
      </w:pPr>
      <w:bookmarkStart w:id="7" w:name="_Toc330223120"/>
      <w:r>
        <w:t>Commentaires libres</w:t>
      </w:r>
      <w:bookmarkEnd w:id="7"/>
    </w:p>
    <w:p w14:paraId="5705BF7A" w14:textId="77777777" w:rsidR="006D1F91" w:rsidRDefault="006D1F91" w:rsidP="006D1F91">
      <w:pPr>
        <w:pStyle w:val="Sous-titre"/>
      </w:pPr>
      <w:r>
        <w:t>Commentaire du coordinateur</w:t>
      </w:r>
    </w:p>
    <w:p w14:paraId="128F9AD1" w14:textId="77777777" w:rsidR="00B95F70" w:rsidRDefault="00B95F70" w:rsidP="00AA6F7B">
      <w:pPr>
        <w:pStyle w:val="Instructions"/>
      </w:pPr>
      <w:r>
        <w:t xml:space="preserve">Commentaire général à l’appréciation du coordinateur, sur l’état d’avancement du projet, les interactions entre les différents partenaires… </w:t>
      </w:r>
    </w:p>
    <w:p w14:paraId="2A330231"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1346A5D1" w14:textId="77777777" w:rsidTr="00E771AB">
        <w:tc>
          <w:tcPr>
            <w:tcW w:w="9639" w:type="dxa"/>
          </w:tcPr>
          <w:p w14:paraId="38F46800" w14:textId="1CB36788" w:rsidR="006A7B27" w:rsidRPr="00B47703" w:rsidRDefault="007C2FB6" w:rsidP="00E771AB">
            <w:pPr>
              <w:rPr>
                <w:rFonts w:ascii="Times" w:hAnsi="Times"/>
              </w:rPr>
            </w:pPr>
            <w:r w:rsidRPr="007C2FB6">
              <w:rPr>
                <w:rFonts w:ascii="Times" w:hAnsi="Times"/>
              </w:rPr>
              <w:t xml:space="preserve">Les objectifs fixés </w:t>
            </w:r>
            <w:r>
              <w:rPr>
                <w:rFonts w:ascii="Times" w:hAnsi="Times"/>
              </w:rPr>
              <w:t>sont tenus pour l’instant. Après une année de démarrage qui a requis du temps pour l’appropriation collective du projet, l’année 2014 sera celle des premiers workshops. Les interactions entre les chercheurs et les partenaires sont riches et empreintes de convivialité. Il faut souligner le fait que les chercheurs et partenaires se connaissent depuis longtemps et ont l</w:t>
            </w:r>
            <w:r w:rsidR="00B47703">
              <w:rPr>
                <w:rFonts w:ascii="Times" w:hAnsi="Times"/>
              </w:rPr>
              <w:t xml:space="preserve">’habitude de travailler ensemble. </w:t>
            </w:r>
            <w:r>
              <w:rPr>
                <w:rFonts w:ascii="Times" w:hAnsi="Times"/>
              </w:rPr>
              <w:t xml:space="preserve">  </w:t>
            </w:r>
          </w:p>
        </w:tc>
      </w:tr>
    </w:tbl>
    <w:p w14:paraId="1853F6EE" w14:textId="77777777" w:rsidR="00B95F70" w:rsidRDefault="00B95F70" w:rsidP="00B95F70"/>
    <w:p w14:paraId="6834BE2F" w14:textId="77777777" w:rsidR="006D1F91" w:rsidRDefault="006D1F91" w:rsidP="006D1F91">
      <w:pPr>
        <w:pStyle w:val="Sous-titre"/>
      </w:pPr>
      <w:r>
        <w:t>Commentaire des autres partenaires</w:t>
      </w:r>
    </w:p>
    <w:p w14:paraId="4A70F3FB" w14:textId="77777777" w:rsidR="00B95F70" w:rsidRDefault="006D1F91" w:rsidP="00AA6F7B">
      <w:pPr>
        <w:pStyle w:val="Instructions"/>
      </w:pPr>
      <w:r>
        <w:t>Éventuellement, c</w:t>
      </w:r>
      <w:r w:rsidR="00B95F70">
        <w:t xml:space="preserve">ommentaires </w:t>
      </w:r>
      <w:r>
        <w:t xml:space="preserve">libres </w:t>
      </w:r>
      <w:r w:rsidR="00B95F70">
        <w:t>des autres partenaires</w:t>
      </w:r>
    </w:p>
    <w:p w14:paraId="6A4CB507"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394E0963" w14:textId="77777777" w:rsidTr="00E771AB">
        <w:tc>
          <w:tcPr>
            <w:tcW w:w="9639" w:type="dxa"/>
          </w:tcPr>
          <w:p w14:paraId="1BC9CD60" w14:textId="77777777" w:rsidR="006A7B27" w:rsidRDefault="006A7B27" w:rsidP="00E771AB">
            <w:r>
              <w:t>…</w:t>
            </w:r>
          </w:p>
          <w:p w14:paraId="27D88AB5" w14:textId="77777777" w:rsidR="006A7B27" w:rsidRPr="008D4355" w:rsidRDefault="006A7B27" w:rsidP="00E771AB"/>
        </w:tc>
      </w:tr>
    </w:tbl>
    <w:p w14:paraId="01CAE752" w14:textId="77777777" w:rsidR="00B95F70" w:rsidRDefault="00B95F70" w:rsidP="00B95F70"/>
    <w:p w14:paraId="6018EBC9" w14:textId="77777777" w:rsidR="006D1F91" w:rsidRDefault="006D1F91" w:rsidP="006D1F91">
      <w:pPr>
        <w:pStyle w:val="Sous-titre"/>
      </w:pPr>
      <w:r>
        <w:t>Question(s) posée(s) à l’ANR</w:t>
      </w:r>
    </w:p>
    <w:p w14:paraId="371A644D" w14:textId="77777777" w:rsidR="00B95F70" w:rsidRDefault="00B95F70" w:rsidP="00AA6F7B">
      <w:pPr>
        <w:pStyle w:val="Instructions"/>
      </w:pPr>
      <w:r>
        <w:t xml:space="preserve">Éventuellement, question(s) posée(s) à l’ANR… </w:t>
      </w:r>
    </w:p>
    <w:p w14:paraId="0A86A622" w14:textId="77777777" w:rsidR="006A7B27" w:rsidRPr="0037664F" w:rsidRDefault="006A7B27" w:rsidP="006A7B2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A7B27" w:rsidRPr="00813C0A" w14:paraId="007F62D0" w14:textId="77777777" w:rsidTr="00E771AB">
        <w:tc>
          <w:tcPr>
            <w:tcW w:w="9639" w:type="dxa"/>
          </w:tcPr>
          <w:p w14:paraId="6AA016C1" w14:textId="53D846F2" w:rsidR="006A7B27" w:rsidRDefault="007C2FB6" w:rsidP="00E771AB">
            <w:r>
              <w:t>Avez-vous des suggestions pour répondre à la difficulté signalée en B3 ?</w:t>
            </w:r>
          </w:p>
          <w:p w14:paraId="1A95D0FE" w14:textId="77777777" w:rsidR="006A7B27" w:rsidRPr="008D4355" w:rsidRDefault="006A7B27" w:rsidP="00E771AB"/>
        </w:tc>
      </w:tr>
    </w:tbl>
    <w:p w14:paraId="31FE846E" w14:textId="77777777" w:rsidR="006A7B27" w:rsidRDefault="006A7B27" w:rsidP="006A7B27"/>
    <w:p w14:paraId="0C2B32A7" w14:textId="77777777" w:rsidR="00AA6F7B" w:rsidRDefault="00AA6F7B" w:rsidP="00AA6F7B">
      <w:r>
        <w:tab/>
      </w:r>
      <w:r>
        <w:tab/>
      </w:r>
    </w:p>
    <w:p w14:paraId="7042E29B" w14:textId="77777777" w:rsidR="00CA4056" w:rsidRDefault="00CA4056" w:rsidP="00CA4056">
      <w:pPr>
        <w:pStyle w:val="Titre1"/>
      </w:pPr>
      <w:bookmarkStart w:id="8" w:name="_Toc330223121"/>
      <w:r>
        <w:t>Annexes éventuelles</w:t>
      </w:r>
      <w:bookmarkEnd w:id="8"/>
    </w:p>
    <w:p w14:paraId="50FC43C4" w14:textId="77777777" w:rsidR="00CA4056" w:rsidRPr="00CA4056" w:rsidRDefault="00CA4056" w:rsidP="00CA4056"/>
    <w:sectPr w:rsidR="00CA4056" w:rsidRPr="00CA4056" w:rsidSect="005D677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96887" w14:textId="77777777" w:rsidR="007C2FB6" w:rsidRDefault="007C2FB6" w:rsidP="00C621F0">
      <w:r>
        <w:separator/>
      </w:r>
    </w:p>
  </w:endnote>
  <w:endnote w:type="continuationSeparator" w:id="0">
    <w:p w14:paraId="6B1F44B2" w14:textId="77777777" w:rsidR="007C2FB6" w:rsidRDefault="007C2FB6" w:rsidP="00C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6E40" w14:textId="77777777" w:rsidR="007C2FB6" w:rsidRDefault="007C2F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423A" w14:textId="77777777" w:rsidR="007C2FB6" w:rsidRPr="00812433" w:rsidRDefault="007C2FB6" w:rsidP="00195664">
    <w:pPr>
      <w:pStyle w:val="Pieddepage"/>
      <w:jc w:val="left"/>
      <w:rPr>
        <w:rFonts w:ascii="Verdana" w:hAnsi="Verdana"/>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3</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812433">
      <w:rPr>
        <w:rFonts w:ascii="Verdana" w:hAnsi="Verdana"/>
      </w:rPr>
      <w:tab/>
    </w:r>
    <w:r w:rsidRPr="00812433">
      <w:rPr>
        <w:rFonts w:ascii="Verdana" w:hAnsi="Verdana"/>
      </w:rPr>
      <w:tab/>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Pr="00812433">
      <w:rPr>
        <w:rStyle w:val="Numrodepage"/>
        <w:rFonts w:ascii="Verdana" w:hAnsi="Verdana"/>
        <w:sz w:val="18"/>
        <w:szCs w:val="18"/>
      </w:rPr>
      <w:fldChar w:fldCharType="separate"/>
    </w:r>
    <w:r w:rsidR="001461A6">
      <w:rPr>
        <w:rStyle w:val="Numrodepage"/>
        <w:rFonts w:ascii="Verdana" w:hAnsi="Verdana"/>
        <w:noProof/>
        <w:sz w:val="18"/>
        <w:szCs w:val="18"/>
      </w:rPr>
      <w:t>14</w:t>
    </w:r>
    <w:r w:rsidRPr="00812433">
      <w:rPr>
        <w:rStyle w:val="Numrodepage"/>
        <w:rFonts w:ascii="Verdana" w:hAnsi="Verdana"/>
        <w:sz w:val="18"/>
        <w:szCs w:val="18"/>
      </w:rPr>
      <w:fldChar w:fldCharType="end"/>
    </w:r>
    <w:r w:rsidRPr="00812433">
      <w:rPr>
        <w:rFonts w:ascii="Verdana" w:hAnsi="Verdana"/>
        <w:sz w:val="18"/>
        <w:szCs w:val="18"/>
      </w:rPr>
      <w:t>/</w:t>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Pr="00812433">
      <w:rPr>
        <w:rStyle w:val="Numrodepage"/>
        <w:rFonts w:ascii="Verdana" w:hAnsi="Verdana"/>
        <w:sz w:val="18"/>
        <w:szCs w:val="18"/>
      </w:rPr>
      <w:fldChar w:fldCharType="separate"/>
    </w:r>
    <w:r w:rsidR="001461A6">
      <w:rPr>
        <w:rStyle w:val="Numrodepage"/>
        <w:rFonts w:ascii="Verdana" w:hAnsi="Verdana"/>
        <w:noProof/>
        <w:sz w:val="18"/>
        <w:szCs w:val="18"/>
      </w:rPr>
      <w:t>14</w:t>
    </w:r>
    <w:r w:rsidRPr="00812433">
      <w:rPr>
        <w:rStyle w:val="Numrodepage"/>
        <w:rFonts w:ascii="Verdana" w:hAnsi="Verdana"/>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15C0" w14:textId="77777777" w:rsidR="007C2FB6" w:rsidRPr="0092576D" w:rsidRDefault="007C2FB6" w:rsidP="0092576D">
    <w:pPr>
      <w:pStyle w:val="Pieddepage"/>
      <w:jc w:val="left"/>
      <w:rPr>
        <w:rFonts w:ascii="Verdana" w:hAnsi="Verdana"/>
        <w:i/>
        <w:color w:val="808080"/>
        <w:sz w:val="14"/>
        <w:szCs w:val="14"/>
      </w:rPr>
    </w:pPr>
    <w:bookmarkStart w:id="9" w:name="OLE_LINK1"/>
    <w:bookmarkStart w:id="10" w:name="OLE_LINK2"/>
    <w:r>
      <w:rPr>
        <w:noProof/>
      </w:rPr>
      <w:drawing>
        <wp:anchor distT="0" distB="0" distL="114300" distR="114300" simplePos="0" relativeHeight="251658240" behindDoc="0" locked="0" layoutInCell="1" allowOverlap="1" wp14:anchorId="1AB53E97" wp14:editId="362EEC2A">
          <wp:simplePos x="0" y="0"/>
          <wp:positionH relativeFrom="column">
            <wp:posOffset>5766435</wp:posOffset>
          </wp:positionH>
          <wp:positionV relativeFrom="paragraph">
            <wp:posOffset>-27940</wp:posOffset>
          </wp:positionV>
          <wp:extent cx="323850" cy="300990"/>
          <wp:effectExtent l="0" t="0" r="0" b="3810"/>
          <wp:wrapSquare wrapText="bothSides"/>
          <wp:docPr id="3" name="Image 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sidRPr="0092576D">
      <w:rPr>
        <w:rFonts w:ascii="Verdana" w:hAnsi="Verdana"/>
        <w:i/>
        <w:color w:val="808080"/>
        <w:sz w:val="14"/>
        <w:szCs w:val="14"/>
      </w:rPr>
      <w:t>Référence du formulaire : ANR-FORM-090601-0</w:t>
    </w:r>
    <w:r>
      <w:rPr>
        <w:rFonts w:ascii="Verdana" w:hAnsi="Verdana"/>
        <w:i/>
        <w:color w:val="808080"/>
        <w:sz w:val="14"/>
        <w:szCs w:val="14"/>
      </w:rPr>
      <w:t>3</w:t>
    </w:r>
    <w:r w:rsidRPr="0092576D">
      <w:rPr>
        <w:rFonts w:ascii="Verdana" w:hAnsi="Verdana"/>
        <w:i/>
        <w:color w:val="808080"/>
        <w:sz w:val="14"/>
        <w:szCs w:val="14"/>
      </w:rPr>
      <w:t>-0</w:t>
    </w:r>
    <w:r>
      <w:rPr>
        <w:rFonts w:ascii="Verdana" w:hAnsi="Verdana"/>
        <w:i/>
        <w:color w:val="808080"/>
        <w:sz w:val="14"/>
        <w:szCs w:val="14"/>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08433" w14:textId="77777777" w:rsidR="007C2FB6" w:rsidRDefault="007C2FB6" w:rsidP="00C621F0">
      <w:r>
        <w:separator/>
      </w:r>
    </w:p>
  </w:footnote>
  <w:footnote w:type="continuationSeparator" w:id="0">
    <w:p w14:paraId="6F1D69C9" w14:textId="77777777" w:rsidR="007C2FB6" w:rsidRDefault="007C2FB6" w:rsidP="00C621F0">
      <w:r>
        <w:continuationSeparator/>
      </w:r>
    </w:p>
  </w:footnote>
  <w:footnote w:id="1">
    <w:p w14:paraId="495432AD" w14:textId="77777777" w:rsidR="007C2FB6" w:rsidRPr="00AA5096" w:rsidRDefault="007C2FB6" w:rsidP="003D3A19">
      <w:pPr>
        <w:pStyle w:val="Notedebasdepage"/>
        <w:rPr>
          <w:rFonts w:ascii="Times" w:hAnsi="Times"/>
          <w:sz w:val="18"/>
          <w:szCs w:val="18"/>
        </w:rPr>
      </w:pPr>
      <w:r>
        <w:rPr>
          <w:rStyle w:val="Marquenotebasdepage"/>
        </w:rPr>
        <w:footnoteRef/>
      </w:r>
      <w:r>
        <w:t xml:space="preserve"> </w:t>
      </w:r>
      <w:r w:rsidRPr="00AA5096">
        <w:rPr>
          <w:rFonts w:ascii="Times" w:hAnsi="Times"/>
          <w:sz w:val="18"/>
          <w:szCs w:val="18"/>
        </w:rPr>
        <w:t>Logements collectifs initiés par l’Agence nationale d’Amélioration et de Développement du Logement</w:t>
      </w:r>
    </w:p>
  </w:footnote>
  <w:footnote w:id="2">
    <w:p w14:paraId="3E28FA34" w14:textId="77777777" w:rsidR="007C2FB6" w:rsidRPr="00E96198" w:rsidRDefault="007C2FB6" w:rsidP="003D3A19">
      <w:pPr>
        <w:pStyle w:val="Notedebasdepage"/>
        <w:tabs>
          <w:tab w:val="left" w:pos="993"/>
        </w:tabs>
        <w:rPr>
          <w:rFonts w:ascii="Times" w:hAnsi="Times"/>
          <w:szCs w:val="16"/>
        </w:rPr>
      </w:pPr>
      <w:r w:rsidRPr="00E96198">
        <w:rPr>
          <w:rStyle w:val="Marquenotebasdepage"/>
          <w:rFonts w:ascii="Times" w:hAnsi="Times"/>
          <w:szCs w:val="16"/>
        </w:rPr>
        <w:footnoteRef/>
      </w:r>
      <w:r w:rsidRPr="00E96198">
        <w:rPr>
          <w:rFonts w:ascii="Times" w:hAnsi="Times"/>
          <w:szCs w:val="16"/>
        </w:rPr>
        <w:t xml:space="preserve"> Les éléments de synthèse sont présentés selon la chronologie des débats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7E06" w14:textId="77777777" w:rsidR="007C2FB6" w:rsidRDefault="007C2FB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61B0" w14:textId="77777777" w:rsidR="007C2FB6" w:rsidRDefault="007C2FB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Layout w:type="fixed"/>
      <w:tblLook w:val="01E0" w:firstRow="1" w:lastRow="1" w:firstColumn="1" w:lastColumn="1" w:noHBand="0" w:noVBand="0"/>
    </w:tblPr>
    <w:tblGrid>
      <w:gridCol w:w="2628"/>
      <w:gridCol w:w="7119"/>
    </w:tblGrid>
    <w:tr w:rsidR="007C2FB6" w14:paraId="45B9292F" w14:textId="77777777" w:rsidTr="00F6078A">
      <w:trPr>
        <w:trHeight w:val="415"/>
      </w:trPr>
      <w:tc>
        <w:tcPr>
          <w:tcW w:w="2628" w:type="dxa"/>
          <w:vMerge w:val="restart"/>
        </w:tcPr>
        <w:p w14:paraId="7DF43B1F" w14:textId="77777777" w:rsidR="007C2FB6" w:rsidRDefault="007C2FB6">
          <w:pPr>
            <w:pStyle w:val="En-tte"/>
          </w:pPr>
          <w:r>
            <w:rPr>
              <w:noProof/>
            </w:rPr>
            <w:drawing>
              <wp:inline distT="0" distB="0" distL="0" distR="0" wp14:anchorId="2957F189" wp14:editId="2DD9E1B9">
                <wp:extent cx="1600200" cy="695325"/>
                <wp:effectExtent l="0" t="0" r="0" b="9525"/>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inline>
            </w:drawing>
          </w:r>
        </w:p>
      </w:tc>
      <w:tc>
        <w:tcPr>
          <w:tcW w:w="7119" w:type="dxa"/>
          <w:vMerge w:val="restart"/>
          <w:vAlign w:val="center"/>
        </w:tcPr>
        <w:p w14:paraId="1D8D0302" w14:textId="77777777" w:rsidR="007C2FB6" w:rsidRPr="00560B39" w:rsidRDefault="007C2FB6" w:rsidP="008F0CFF">
          <w:pPr>
            <w:pStyle w:val="En-tte"/>
            <w:jc w:val="center"/>
            <w:rPr>
              <w:rFonts w:ascii="Verdana" w:hAnsi="Verdana"/>
              <w:color w:val="000080"/>
            </w:rPr>
          </w:pPr>
          <w:r>
            <w:rPr>
              <w:rFonts w:ascii="Verdana" w:hAnsi="Verdana" w:cs="Arial"/>
              <w:b/>
              <w:color w:val="003366"/>
              <w:sz w:val="40"/>
              <w:szCs w:val="40"/>
            </w:rPr>
            <w:t>Compte-rendu intermédiaire T0+6</w:t>
          </w:r>
        </w:p>
      </w:tc>
    </w:tr>
    <w:tr w:rsidR="007C2FB6" w14:paraId="7452805A" w14:textId="77777777" w:rsidTr="00F6078A">
      <w:trPr>
        <w:trHeight w:val="415"/>
      </w:trPr>
      <w:tc>
        <w:tcPr>
          <w:tcW w:w="2628" w:type="dxa"/>
          <w:vMerge/>
        </w:tcPr>
        <w:p w14:paraId="6B6DD886" w14:textId="77777777" w:rsidR="007C2FB6" w:rsidRPr="00D42A33" w:rsidRDefault="007C2FB6">
          <w:pPr>
            <w:pStyle w:val="En-tte"/>
          </w:pPr>
        </w:p>
      </w:tc>
      <w:tc>
        <w:tcPr>
          <w:tcW w:w="7119" w:type="dxa"/>
          <w:vMerge/>
        </w:tcPr>
        <w:p w14:paraId="70186E75" w14:textId="77777777" w:rsidR="007C2FB6" w:rsidRPr="002A7426" w:rsidRDefault="007C2FB6" w:rsidP="00560B39">
          <w:pPr>
            <w:pStyle w:val="En-tte"/>
            <w:jc w:val="center"/>
            <w:rPr>
              <w:rFonts w:ascii="Verdana" w:hAnsi="Verdana" w:cs="Arial"/>
              <w:b/>
              <w:color w:val="003366"/>
              <w:sz w:val="40"/>
              <w:szCs w:val="40"/>
            </w:rPr>
          </w:pPr>
        </w:p>
      </w:tc>
    </w:tr>
    <w:tr w:rsidR="007C2FB6" w14:paraId="30CE4B5C" w14:textId="77777777" w:rsidTr="00F6078A">
      <w:trPr>
        <w:trHeight w:val="415"/>
      </w:trPr>
      <w:tc>
        <w:tcPr>
          <w:tcW w:w="2628" w:type="dxa"/>
          <w:vMerge/>
        </w:tcPr>
        <w:p w14:paraId="1C12F4A8" w14:textId="77777777" w:rsidR="007C2FB6" w:rsidRPr="00D42A33" w:rsidRDefault="007C2FB6">
          <w:pPr>
            <w:pStyle w:val="En-tte"/>
          </w:pPr>
        </w:p>
      </w:tc>
      <w:tc>
        <w:tcPr>
          <w:tcW w:w="7119" w:type="dxa"/>
          <w:vMerge/>
        </w:tcPr>
        <w:p w14:paraId="1E40A388" w14:textId="77777777" w:rsidR="007C2FB6" w:rsidRPr="002A7426" w:rsidRDefault="007C2FB6" w:rsidP="00560B39">
          <w:pPr>
            <w:pStyle w:val="En-tte"/>
            <w:jc w:val="center"/>
            <w:rPr>
              <w:rFonts w:ascii="Verdana" w:hAnsi="Verdana" w:cs="Arial"/>
              <w:b/>
              <w:color w:val="003366"/>
              <w:sz w:val="40"/>
              <w:szCs w:val="40"/>
            </w:rPr>
          </w:pPr>
        </w:p>
      </w:tc>
    </w:tr>
  </w:tbl>
  <w:p w14:paraId="752DCFAD" w14:textId="77777777" w:rsidR="007C2FB6" w:rsidRDefault="007C2FB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3085DC"/>
    <w:lvl w:ilvl="0">
      <w:start w:val="1"/>
      <w:numFmt w:val="decimal"/>
      <w:lvlText w:val="%1."/>
      <w:lvlJc w:val="left"/>
      <w:pPr>
        <w:tabs>
          <w:tab w:val="num" w:pos="1492"/>
        </w:tabs>
        <w:ind w:left="1492" w:hanging="360"/>
      </w:pPr>
    </w:lvl>
  </w:abstractNum>
  <w:abstractNum w:abstractNumId="1">
    <w:nsid w:val="FFFFFF7D"/>
    <w:multiLevelType w:val="singleLevel"/>
    <w:tmpl w:val="CDA82B66"/>
    <w:lvl w:ilvl="0">
      <w:start w:val="1"/>
      <w:numFmt w:val="decimal"/>
      <w:lvlText w:val="%1."/>
      <w:lvlJc w:val="left"/>
      <w:pPr>
        <w:tabs>
          <w:tab w:val="num" w:pos="1209"/>
        </w:tabs>
        <w:ind w:left="1209" w:hanging="360"/>
      </w:pPr>
    </w:lvl>
  </w:abstractNum>
  <w:abstractNum w:abstractNumId="2">
    <w:nsid w:val="FFFFFF7E"/>
    <w:multiLevelType w:val="singleLevel"/>
    <w:tmpl w:val="7E10C402"/>
    <w:lvl w:ilvl="0">
      <w:start w:val="1"/>
      <w:numFmt w:val="decimal"/>
      <w:lvlText w:val="%1."/>
      <w:lvlJc w:val="left"/>
      <w:pPr>
        <w:tabs>
          <w:tab w:val="num" w:pos="926"/>
        </w:tabs>
        <w:ind w:left="926" w:hanging="360"/>
      </w:pPr>
    </w:lvl>
  </w:abstractNum>
  <w:abstractNum w:abstractNumId="3">
    <w:nsid w:val="FFFFFF7F"/>
    <w:multiLevelType w:val="singleLevel"/>
    <w:tmpl w:val="53A2F790"/>
    <w:lvl w:ilvl="0">
      <w:start w:val="1"/>
      <w:numFmt w:val="decimal"/>
      <w:lvlText w:val="%1."/>
      <w:lvlJc w:val="left"/>
      <w:pPr>
        <w:tabs>
          <w:tab w:val="num" w:pos="643"/>
        </w:tabs>
        <w:ind w:left="643" w:hanging="360"/>
      </w:pPr>
    </w:lvl>
  </w:abstractNum>
  <w:abstractNum w:abstractNumId="4">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B0E6"/>
    <w:lvl w:ilvl="0">
      <w:start w:val="1"/>
      <w:numFmt w:val="decimal"/>
      <w:lvlText w:val="%1."/>
      <w:lvlJc w:val="left"/>
      <w:pPr>
        <w:tabs>
          <w:tab w:val="num" w:pos="360"/>
        </w:tabs>
        <w:ind w:left="360" w:hanging="360"/>
      </w:pPr>
    </w:lvl>
  </w:abstractNum>
  <w:abstractNum w:abstractNumId="9">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nsid w:val="02D842A6"/>
    <w:multiLevelType w:val="hybridMultilevel"/>
    <w:tmpl w:val="1D3C0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C69F7"/>
    <w:multiLevelType w:val="hybridMultilevel"/>
    <w:tmpl w:val="68B2F1F8"/>
    <w:lvl w:ilvl="0" w:tplc="B440AEC0">
      <w:start w:val="14"/>
      <w:numFmt w:val="bullet"/>
      <w:lvlText w:val="-"/>
      <w:lvlJc w:val="left"/>
      <w:pPr>
        <w:ind w:left="360" w:hanging="360"/>
      </w:pPr>
      <w:rPr>
        <w:rFonts w:ascii="Times New Roman" w:eastAsia="Calibri"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8915C5E"/>
    <w:multiLevelType w:val="hybridMultilevel"/>
    <w:tmpl w:val="25F8E670"/>
    <w:lvl w:ilvl="0" w:tplc="795AFC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573B5"/>
    <w:multiLevelType w:val="multilevel"/>
    <w:tmpl w:val="5360EA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1550A96"/>
    <w:multiLevelType w:val="hybridMultilevel"/>
    <w:tmpl w:val="2DD6C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32934FB"/>
    <w:multiLevelType w:val="hybridMultilevel"/>
    <w:tmpl w:val="6EA403B4"/>
    <w:lvl w:ilvl="0" w:tplc="3F482862">
      <w:start w:val="2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9224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nsid w:val="23D25C45"/>
    <w:multiLevelType w:val="hybridMultilevel"/>
    <w:tmpl w:val="F2A8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27CA30B2"/>
    <w:multiLevelType w:val="hybridMultilevel"/>
    <w:tmpl w:val="5B18014A"/>
    <w:lvl w:ilvl="0" w:tplc="83DAB1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1D04303"/>
    <w:multiLevelType w:val="multilevel"/>
    <w:tmpl w:val="35C2A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4E74F2"/>
    <w:multiLevelType w:val="hybridMultilevel"/>
    <w:tmpl w:val="90B4E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4A06C46"/>
    <w:multiLevelType w:val="hybridMultilevel"/>
    <w:tmpl w:val="5E3A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153EE"/>
    <w:multiLevelType w:val="multilevel"/>
    <w:tmpl w:val="14DA3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0D7D4C"/>
    <w:multiLevelType w:val="hybridMultilevel"/>
    <w:tmpl w:val="EA102ACA"/>
    <w:lvl w:ilvl="0" w:tplc="C6FC6E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ED5152"/>
    <w:multiLevelType w:val="hybridMultilevel"/>
    <w:tmpl w:val="70DE6BA2"/>
    <w:lvl w:ilvl="0" w:tplc="F47AB22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D11FA5"/>
    <w:multiLevelType w:val="hybridMultilevel"/>
    <w:tmpl w:val="852ED18C"/>
    <w:lvl w:ilvl="0" w:tplc="60448B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34"/>
  </w:num>
  <w:num w:numId="5">
    <w:abstractNumId w:val="17"/>
  </w:num>
  <w:num w:numId="6">
    <w:abstractNumId w:val="31"/>
  </w:num>
  <w:num w:numId="7">
    <w:abstractNumId w:val="20"/>
  </w:num>
  <w:num w:numId="8">
    <w:abstractNumId w:val="22"/>
  </w:num>
  <w:num w:numId="9">
    <w:abstractNumId w:val="2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3"/>
  </w:num>
  <w:num w:numId="22">
    <w:abstractNumId w:val="28"/>
  </w:num>
  <w:num w:numId="23">
    <w:abstractNumId w:val="33"/>
  </w:num>
  <w:num w:numId="24">
    <w:abstractNumId w:val="18"/>
  </w:num>
  <w:num w:numId="25">
    <w:abstractNumId w:val="32"/>
  </w:num>
  <w:num w:numId="26">
    <w:abstractNumId w:val="24"/>
  </w:num>
  <w:num w:numId="27">
    <w:abstractNumId w:val="30"/>
  </w:num>
  <w:num w:numId="28">
    <w:abstractNumId w:val="35"/>
  </w:num>
  <w:num w:numId="29">
    <w:abstractNumId w:val="13"/>
  </w:num>
  <w:num w:numId="30">
    <w:abstractNumId w:val="36"/>
  </w:num>
  <w:num w:numId="31">
    <w:abstractNumId w:val="12"/>
  </w:num>
  <w:num w:numId="32">
    <w:abstractNumId w:val="21"/>
  </w:num>
  <w:num w:numId="33">
    <w:abstractNumId w:val="29"/>
  </w:num>
  <w:num w:numId="34">
    <w:abstractNumId w:val="19"/>
  </w:num>
  <w:num w:numId="35">
    <w:abstractNumId w:val="10"/>
  </w:num>
  <w:num w:numId="36">
    <w:abstractNumId w:val="15"/>
  </w:num>
  <w:num w:numId="37">
    <w:abstractNumId w:val="25"/>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2A"/>
    <w:rsid w:val="000022C2"/>
    <w:rsid w:val="0000603E"/>
    <w:rsid w:val="00006459"/>
    <w:rsid w:val="00011897"/>
    <w:rsid w:val="00012123"/>
    <w:rsid w:val="00012359"/>
    <w:rsid w:val="00013711"/>
    <w:rsid w:val="000220C9"/>
    <w:rsid w:val="00022C9C"/>
    <w:rsid w:val="000241C5"/>
    <w:rsid w:val="000254DA"/>
    <w:rsid w:val="000272FF"/>
    <w:rsid w:val="00033E81"/>
    <w:rsid w:val="00034060"/>
    <w:rsid w:val="00041E52"/>
    <w:rsid w:val="000427BA"/>
    <w:rsid w:val="00042A39"/>
    <w:rsid w:val="00043808"/>
    <w:rsid w:val="0004417A"/>
    <w:rsid w:val="000512AC"/>
    <w:rsid w:val="0005236C"/>
    <w:rsid w:val="00053BF8"/>
    <w:rsid w:val="000579B5"/>
    <w:rsid w:val="00060526"/>
    <w:rsid w:val="00060F72"/>
    <w:rsid w:val="00062720"/>
    <w:rsid w:val="00064458"/>
    <w:rsid w:val="00066B34"/>
    <w:rsid w:val="00070B14"/>
    <w:rsid w:val="0007708B"/>
    <w:rsid w:val="00080112"/>
    <w:rsid w:val="00081181"/>
    <w:rsid w:val="00083AEF"/>
    <w:rsid w:val="00086F5F"/>
    <w:rsid w:val="00091097"/>
    <w:rsid w:val="000943F7"/>
    <w:rsid w:val="00094DFB"/>
    <w:rsid w:val="00097189"/>
    <w:rsid w:val="0009758D"/>
    <w:rsid w:val="00097689"/>
    <w:rsid w:val="00097834"/>
    <w:rsid w:val="000A4375"/>
    <w:rsid w:val="000A4D03"/>
    <w:rsid w:val="000A67AC"/>
    <w:rsid w:val="000C457D"/>
    <w:rsid w:val="000E0827"/>
    <w:rsid w:val="000E3664"/>
    <w:rsid w:val="000E71D4"/>
    <w:rsid w:val="000F33F2"/>
    <w:rsid w:val="000F5A10"/>
    <w:rsid w:val="0010343C"/>
    <w:rsid w:val="00103874"/>
    <w:rsid w:val="00104422"/>
    <w:rsid w:val="00111840"/>
    <w:rsid w:val="00113B5B"/>
    <w:rsid w:val="00114DFA"/>
    <w:rsid w:val="00115A96"/>
    <w:rsid w:val="00125053"/>
    <w:rsid w:val="00132241"/>
    <w:rsid w:val="001326BE"/>
    <w:rsid w:val="001359D0"/>
    <w:rsid w:val="00136705"/>
    <w:rsid w:val="0014347B"/>
    <w:rsid w:val="001461A6"/>
    <w:rsid w:val="0015460F"/>
    <w:rsid w:val="001565DC"/>
    <w:rsid w:val="001574B7"/>
    <w:rsid w:val="00164707"/>
    <w:rsid w:val="00165D80"/>
    <w:rsid w:val="0016705C"/>
    <w:rsid w:val="00167D3C"/>
    <w:rsid w:val="00167F1A"/>
    <w:rsid w:val="00177319"/>
    <w:rsid w:val="001856C3"/>
    <w:rsid w:val="00192DE2"/>
    <w:rsid w:val="00195664"/>
    <w:rsid w:val="00196977"/>
    <w:rsid w:val="001A76AF"/>
    <w:rsid w:val="001A7858"/>
    <w:rsid w:val="001B35EE"/>
    <w:rsid w:val="001B5BD6"/>
    <w:rsid w:val="001B7BAE"/>
    <w:rsid w:val="001C111F"/>
    <w:rsid w:val="001C580D"/>
    <w:rsid w:val="001C6DA0"/>
    <w:rsid w:val="001D2625"/>
    <w:rsid w:val="001D4B04"/>
    <w:rsid w:val="001E0DC9"/>
    <w:rsid w:val="001E32EC"/>
    <w:rsid w:val="001E45B5"/>
    <w:rsid w:val="001E50F8"/>
    <w:rsid w:val="001F104E"/>
    <w:rsid w:val="001F415F"/>
    <w:rsid w:val="001F5AE6"/>
    <w:rsid w:val="001F66A0"/>
    <w:rsid w:val="00202EEF"/>
    <w:rsid w:val="00203BAF"/>
    <w:rsid w:val="0020526E"/>
    <w:rsid w:val="0020665B"/>
    <w:rsid w:val="00210D6E"/>
    <w:rsid w:val="0021201B"/>
    <w:rsid w:val="002125DA"/>
    <w:rsid w:val="00214BB0"/>
    <w:rsid w:val="002158FE"/>
    <w:rsid w:val="0021788B"/>
    <w:rsid w:val="00222D69"/>
    <w:rsid w:val="002317FD"/>
    <w:rsid w:val="00234E25"/>
    <w:rsid w:val="00236EC3"/>
    <w:rsid w:val="00237A53"/>
    <w:rsid w:val="00243B2B"/>
    <w:rsid w:val="002457BC"/>
    <w:rsid w:val="002458A5"/>
    <w:rsid w:val="00245FBC"/>
    <w:rsid w:val="00246FC0"/>
    <w:rsid w:val="00251683"/>
    <w:rsid w:val="00252EB0"/>
    <w:rsid w:val="00254C68"/>
    <w:rsid w:val="002663A0"/>
    <w:rsid w:val="00284772"/>
    <w:rsid w:val="002975C7"/>
    <w:rsid w:val="002A1FC5"/>
    <w:rsid w:val="002A5380"/>
    <w:rsid w:val="002A671B"/>
    <w:rsid w:val="002A682A"/>
    <w:rsid w:val="002A6D5C"/>
    <w:rsid w:val="002A7426"/>
    <w:rsid w:val="002A7A32"/>
    <w:rsid w:val="002B4680"/>
    <w:rsid w:val="002B53CF"/>
    <w:rsid w:val="002C0E4A"/>
    <w:rsid w:val="002C12D0"/>
    <w:rsid w:val="002C2647"/>
    <w:rsid w:val="002C3544"/>
    <w:rsid w:val="002C6CE6"/>
    <w:rsid w:val="002D0D0E"/>
    <w:rsid w:val="002D367C"/>
    <w:rsid w:val="002E0A84"/>
    <w:rsid w:val="002E1026"/>
    <w:rsid w:val="002E18BB"/>
    <w:rsid w:val="002E3BD0"/>
    <w:rsid w:val="002E3FEC"/>
    <w:rsid w:val="002F0EA6"/>
    <w:rsid w:val="002F2F6A"/>
    <w:rsid w:val="002F5332"/>
    <w:rsid w:val="002F7040"/>
    <w:rsid w:val="002F72F4"/>
    <w:rsid w:val="0030208F"/>
    <w:rsid w:val="0030370F"/>
    <w:rsid w:val="00304660"/>
    <w:rsid w:val="00304718"/>
    <w:rsid w:val="00306D92"/>
    <w:rsid w:val="00311E24"/>
    <w:rsid w:val="00314A47"/>
    <w:rsid w:val="0031668B"/>
    <w:rsid w:val="0032385E"/>
    <w:rsid w:val="0032648B"/>
    <w:rsid w:val="00331384"/>
    <w:rsid w:val="00347EA4"/>
    <w:rsid w:val="003502FF"/>
    <w:rsid w:val="003532AE"/>
    <w:rsid w:val="0036168C"/>
    <w:rsid w:val="00362402"/>
    <w:rsid w:val="00364B0C"/>
    <w:rsid w:val="003675DC"/>
    <w:rsid w:val="00367A48"/>
    <w:rsid w:val="00372468"/>
    <w:rsid w:val="003734C0"/>
    <w:rsid w:val="00375713"/>
    <w:rsid w:val="00375E11"/>
    <w:rsid w:val="0037664F"/>
    <w:rsid w:val="00376FBB"/>
    <w:rsid w:val="00383D10"/>
    <w:rsid w:val="00390A55"/>
    <w:rsid w:val="00394474"/>
    <w:rsid w:val="0039462A"/>
    <w:rsid w:val="003A038B"/>
    <w:rsid w:val="003A21DD"/>
    <w:rsid w:val="003A2308"/>
    <w:rsid w:val="003A2616"/>
    <w:rsid w:val="003A75F3"/>
    <w:rsid w:val="003B01F2"/>
    <w:rsid w:val="003B4A4A"/>
    <w:rsid w:val="003B6904"/>
    <w:rsid w:val="003C1732"/>
    <w:rsid w:val="003C3B7E"/>
    <w:rsid w:val="003C466D"/>
    <w:rsid w:val="003D1D5D"/>
    <w:rsid w:val="003D1E98"/>
    <w:rsid w:val="003D282F"/>
    <w:rsid w:val="003D3A19"/>
    <w:rsid w:val="003E3D6B"/>
    <w:rsid w:val="003E48AE"/>
    <w:rsid w:val="003E50B4"/>
    <w:rsid w:val="003E5B55"/>
    <w:rsid w:val="003F5C60"/>
    <w:rsid w:val="0040096A"/>
    <w:rsid w:val="00402797"/>
    <w:rsid w:val="00404D71"/>
    <w:rsid w:val="0040693A"/>
    <w:rsid w:val="00406A2E"/>
    <w:rsid w:val="00410027"/>
    <w:rsid w:val="00412771"/>
    <w:rsid w:val="00413A6E"/>
    <w:rsid w:val="004200D8"/>
    <w:rsid w:val="00424401"/>
    <w:rsid w:val="00430D5E"/>
    <w:rsid w:val="0043235E"/>
    <w:rsid w:val="00440E8B"/>
    <w:rsid w:val="004452ED"/>
    <w:rsid w:val="00446659"/>
    <w:rsid w:val="00447D4F"/>
    <w:rsid w:val="00447F8D"/>
    <w:rsid w:val="00451DC2"/>
    <w:rsid w:val="004524FD"/>
    <w:rsid w:val="00467421"/>
    <w:rsid w:val="0047036F"/>
    <w:rsid w:val="00477B41"/>
    <w:rsid w:val="004825BE"/>
    <w:rsid w:val="00483F73"/>
    <w:rsid w:val="00485564"/>
    <w:rsid w:val="0048669D"/>
    <w:rsid w:val="00486ECE"/>
    <w:rsid w:val="004872EF"/>
    <w:rsid w:val="004907F5"/>
    <w:rsid w:val="00491045"/>
    <w:rsid w:val="00494BD7"/>
    <w:rsid w:val="004B272C"/>
    <w:rsid w:val="004B32A0"/>
    <w:rsid w:val="004B60CD"/>
    <w:rsid w:val="004B69DD"/>
    <w:rsid w:val="004C3EBF"/>
    <w:rsid w:val="004C4D9D"/>
    <w:rsid w:val="004C5B73"/>
    <w:rsid w:val="004C5CE2"/>
    <w:rsid w:val="004D1763"/>
    <w:rsid w:val="004D2B39"/>
    <w:rsid w:val="004D6F6F"/>
    <w:rsid w:val="004D7722"/>
    <w:rsid w:val="004F19FC"/>
    <w:rsid w:val="004F223F"/>
    <w:rsid w:val="004F2647"/>
    <w:rsid w:val="004F2BF8"/>
    <w:rsid w:val="004F2E99"/>
    <w:rsid w:val="004F5686"/>
    <w:rsid w:val="004F69F9"/>
    <w:rsid w:val="004F74F8"/>
    <w:rsid w:val="00503FCF"/>
    <w:rsid w:val="005044FD"/>
    <w:rsid w:val="0051580F"/>
    <w:rsid w:val="005259BB"/>
    <w:rsid w:val="00531651"/>
    <w:rsid w:val="005343CA"/>
    <w:rsid w:val="00553DAC"/>
    <w:rsid w:val="00560B39"/>
    <w:rsid w:val="005624ED"/>
    <w:rsid w:val="00562A67"/>
    <w:rsid w:val="005630AB"/>
    <w:rsid w:val="00565CE6"/>
    <w:rsid w:val="00566B98"/>
    <w:rsid w:val="00567344"/>
    <w:rsid w:val="005733AD"/>
    <w:rsid w:val="00575507"/>
    <w:rsid w:val="0057673F"/>
    <w:rsid w:val="00577201"/>
    <w:rsid w:val="00581D62"/>
    <w:rsid w:val="00585078"/>
    <w:rsid w:val="00585446"/>
    <w:rsid w:val="005856F5"/>
    <w:rsid w:val="00586F50"/>
    <w:rsid w:val="00590185"/>
    <w:rsid w:val="00591CBB"/>
    <w:rsid w:val="00595C43"/>
    <w:rsid w:val="00595E63"/>
    <w:rsid w:val="00596875"/>
    <w:rsid w:val="00597130"/>
    <w:rsid w:val="00597728"/>
    <w:rsid w:val="005A5D86"/>
    <w:rsid w:val="005B221E"/>
    <w:rsid w:val="005C41A6"/>
    <w:rsid w:val="005C611D"/>
    <w:rsid w:val="005D0DB3"/>
    <w:rsid w:val="005D325B"/>
    <w:rsid w:val="005D51ED"/>
    <w:rsid w:val="005D591E"/>
    <w:rsid w:val="005D6776"/>
    <w:rsid w:val="005E04EF"/>
    <w:rsid w:val="005E0596"/>
    <w:rsid w:val="005E2919"/>
    <w:rsid w:val="005E6780"/>
    <w:rsid w:val="005F1C44"/>
    <w:rsid w:val="005F4E3D"/>
    <w:rsid w:val="006003B1"/>
    <w:rsid w:val="00601285"/>
    <w:rsid w:val="0060137A"/>
    <w:rsid w:val="00604679"/>
    <w:rsid w:val="00611602"/>
    <w:rsid w:val="00622981"/>
    <w:rsid w:val="00622E9B"/>
    <w:rsid w:val="006254C8"/>
    <w:rsid w:val="00626292"/>
    <w:rsid w:val="00631ED3"/>
    <w:rsid w:val="00633737"/>
    <w:rsid w:val="00634D13"/>
    <w:rsid w:val="006360BB"/>
    <w:rsid w:val="006462A2"/>
    <w:rsid w:val="006473DD"/>
    <w:rsid w:val="00647E32"/>
    <w:rsid w:val="00650723"/>
    <w:rsid w:val="00654529"/>
    <w:rsid w:val="00655F02"/>
    <w:rsid w:val="00661D6D"/>
    <w:rsid w:val="006623EF"/>
    <w:rsid w:val="006701EC"/>
    <w:rsid w:val="006745D9"/>
    <w:rsid w:val="00677E4E"/>
    <w:rsid w:val="00682BA5"/>
    <w:rsid w:val="00685E61"/>
    <w:rsid w:val="006939A2"/>
    <w:rsid w:val="006939B1"/>
    <w:rsid w:val="00695DF5"/>
    <w:rsid w:val="006A1CF6"/>
    <w:rsid w:val="006A269D"/>
    <w:rsid w:val="006A2AB7"/>
    <w:rsid w:val="006A42EA"/>
    <w:rsid w:val="006A55F9"/>
    <w:rsid w:val="006A6F1A"/>
    <w:rsid w:val="006A7B27"/>
    <w:rsid w:val="006B6645"/>
    <w:rsid w:val="006C3468"/>
    <w:rsid w:val="006C6683"/>
    <w:rsid w:val="006D1F91"/>
    <w:rsid w:val="006D66A8"/>
    <w:rsid w:val="006E2409"/>
    <w:rsid w:val="006E63E1"/>
    <w:rsid w:val="006F0F3A"/>
    <w:rsid w:val="00707A76"/>
    <w:rsid w:val="0071383F"/>
    <w:rsid w:val="00721646"/>
    <w:rsid w:val="00722444"/>
    <w:rsid w:val="0072537F"/>
    <w:rsid w:val="00725428"/>
    <w:rsid w:val="00740889"/>
    <w:rsid w:val="00746310"/>
    <w:rsid w:val="0075076E"/>
    <w:rsid w:val="00753411"/>
    <w:rsid w:val="00754D4F"/>
    <w:rsid w:val="00763749"/>
    <w:rsid w:val="00766635"/>
    <w:rsid w:val="00766EA1"/>
    <w:rsid w:val="00783CAB"/>
    <w:rsid w:val="00787CE2"/>
    <w:rsid w:val="00790B72"/>
    <w:rsid w:val="00793405"/>
    <w:rsid w:val="007B5797"/>
    <w:rsid w:val="007B7602"/>
    <w:rsid w:val="007C2FB6"/>
    <w:rsid w:val="007C3152"/>
    <w:rsid w:val="007D07F3"/>
    <w:rsid w:val="007D6890"/>
    <w:rsid w:val="007D7B87"/>
    <w:rsid w:val="007E121D"/>
    <w:rsid w:val="007E147D"/>
    <w:rsid w:val="007E1E6C"/>
    <w:rsid w:val="007E306E"/>
    <w:rsid w:val="007E5D48"/>
    <w:rsid w:val="007E61DF"/>
    <w:rsid w:val="007E6913"/>
    <w:rsid w:val="007F0334"/>
    <w:rsid w:val="007F1EFA"/>
    <w:rsid w:val="007F2838"/>
    <w:rsid w:val="007F4296"/>
    <w:rsid w:val="007F7710"/>
    <w:rsid w:val="008004C2"/>
    <w:rsid w:val="00801F36"/>
    <w:rsid w:val="00804357"/>
    <w:rsid w:val="0080590A"/>
    <w:rsid w:val="008060DA"/>
    <w:rsid w:val="00807325"/>
    <w:rsid w:val="00807886"/>
    <w:rsid w:val="00807B0B"/>
    <w:rsid w:val="00812433"/>
    <w:rsid w:val="008130F4"/>
    <w:rsid w:val="00813BEA"/>
    <w:rsid w:val="00813C0A"/>
    <w:rsid w:val="0083097B"/>
    <w:rsid w:val="00832388"/>
    <w:rsid w:val="0083307C"/>
    <w:rsid w:val="00840658"/>
    <w:rsid w:val="008431E5"/>
    <w:rsid w:val="00852593"/>
    <w:rsid w:val="008576F1"/>
    <w:rsid w:val="00857CAC"/>
    <w:rsid w:val="00875BFF"/>
    <w:rsid w:val="00876E92"/>
    <w:rsid w:val="00883E6F"/>
    <w:rsid w:val="008852E7"/>
    <w:rsid w:val="00890703"/>
    <w:rsid w:val="00892612"/>
    <w:rsid w:val="00892792"/>
    <w:rsid w:val="008A3C97"/>
    <w:rsid w:val="008A7297"/>
    <w:rsid w:val="008B1817"/>
    <w:rsid w:val="008B357C"/>
    <w:rsid w:val="008B4164"/>
    <w:rsid w:val="008C5234"/>
    <w:rsid w:val="008C533B"/>
    <w:rsid w:val="008C79C4"/>
    <w:rsid w:val="008D050C"/>
    <w:rsid w:val="008D0940"/>
    <w:rsid w:val="008D4823"/>
    <w:rsid w:val="008E01DB"/>
    <w:rsid w:val="008E2082"/>
    <w:rsid w:val="008E2C29"/>
    <w:rsid w:val="008E45BA"/>
    <w:rsid w:val="008E4E60"/>
    <w:rsid w:val="008F0CFF"/>
    <w:rsid w:val="008F3D2A"/>
    <w:rsid w:val="008F7471"/>
    <w:rsid w:val="0090222D"/>
    <w:rsid w:val="009022C3"/>
    <w:rsid w:val="00902371"/>
    <w:rsid w:val="00904A99"/>
    <w:rsid w:val="009052C5"/>
    <w:rsid w:val="00906DC5"/>
    <w:rsid w:val="00916EFD"/>
    <w:rsid w:val="0091705F"/>
    <w:rsid w:val="0092576D"/>
    <w:rsid w:val="009275B7"/>
    <w:rsid w:val="00931A7F"/>
    <w:rsid w:val="00933740"/>
    <w:rsid w:val="009343EC"/>
    <w:rsid w:val="00937430"/>
    <w:rsid w:val="00940337"/>
    <w:rsid w:val="0094161B"/>
    <w:rsid w:val="009446C4"/>
    <w:rsid w:val="009449F8"/>
    <w:rsid w:val="00944E43"/>
    <w:rsid w:val="00963CAA"/>
    <w:rsid w:val="0096517E"/>
    <w:rsid w:val="0097010F"/>
    <w:rsid w:val="009712C6"/>
    <w:rsid w:val="0097160C"/>
    <w:rsid w:val="00973D04"/>
    <w:rsid w:val="00975AD4"/>
    <w:rsid w:val="00975CB1"/>
    <w:rsid w:val="00985508"/>
    <w:rsid w:val="00986407"/>
    <w:rsid w:val="009958E9"/>
    <w:rsid w:val="009967F3"/>
    <w:rsid w:val="00997733"/>
    <w:rsid w:val="00997BBF"/>
    <w:rsid w:val="009A326C"/>
    <w:rsid w:val="009B574B"/>
    <w:rsid w:val="009B7891"/>
    <w:rsid w:val="009C1673"/>
    <w:rsid w:val="009C3AB5"/>
    <w:rsid w:val="009D61BC"/>
    <w:rsid w:val="009D675A"/>
    <w:rsid w:val="009E0209"/>
    <w:rsid w:val="009E5943"/>
    <w:rsid w:val="009E5A3C"/>
    <w:rsid w:val="009F4432"/>
    <w:rsid w:val="00A03222"/>
    <w:rsid w:val="00A20780"/>
    <w:rsid w:val="00A20D8C"/>
    <w:rsid w:val="00A22BFC"/>
    <w:rsid w:val="00A25A3C"/>
    <w:rsid w:val="00A27EF0"/>
    <w:rsid w:val="00A3079D"/>
    <w:rsid w:val="00A30A73"/>
    <w:rsid w:val="00A35099"/>
    <w:rsid w:val="00A50313"/>
    <w:rsid w:val="00A63318"/>
    <w:rsid w:val="00A6540D"/>
    <w:rsid w:val="00A65D48"/>
    <w:rsid w:val="00A71BDA"/>
    <w:rsid w:val="00A71FD7"/>
    <w:rsid w:val="00A8202C"/>
    <w:rsid w:val="00A83631"/>
    <w:rsid w:val="00A92FD1"/>
    <w:rsid w:val="00A958B5"/>
    <w:rsid w:val="00A9701E"/>
    <w:rsid w:val="00AA2AC4"/>
    <w:rsid w:val="00AA53FC"/>
    <w:rsid w:val="00AA6F7B"/>
    <w:rsid w:val="00AA79D8"/>
    <w:rsid w:val="00AB1B51"/>
    <w:rsid w:val="00AB53FB"/>
    <w:rsid w:val="00AC0F01"/>
    <w:rsid w:val="00AC7878"/>
    <w:rsid w:val="00AC7BBB"/>
    <w:rsid w:val="00AD2877"/>
    <w:rsid w:val="00AD5033"/>
    <w:rsid w:val="00AD7CAF"/>
    <w:rsid w:val="00AE21BD"/>
    <w:rsid w:val="00AE3AF6"/>
    <w:rsid w:val="00AE3D02"/>
    <w:rsid w:val="00AE4BBB"/>
    <w:rsid w:val="00AE79EA"/>
    <w:rsid w:val="00AE7BD5"/>
    <w:rsid w:val="00AF13B2"/>
    <w:rsid w:val="00AF2738"/>
    <w:rsid w:val="00AF6E0F"/>
    <w:rsid w:val="00B00EE4"/>
    <w:rsid w:val="00B11E65"/>
    <w:rsid w:val="00B1698E"/>
    <w:rsid w:val="00B263F8"/>
    <w:rsid w:val="00B32B03"/>
    <w:rsid w:val="00B40F61"/>
    <w:rsid w:val="00B417EB"/>
    <w:rsid w:val="00B43FC6"/>
    <w:rsid w:val="00B440B6"/>
    <w:rsid w:val="00B47703"/>
    <w:rsid w:val="00B51622"/>
    <w:rsid w:val="00B517A3"/>
    <w:rsid w:val="00B557DF"/>
    <w:rsid w:val="00B600BB"/>
    <w:rsid w:val="00B61011"/>
    <w:rsid w:val="00B70EBF"/>
    <w:rsid w:val="00B7215C"/>
    <w:rsid w:val="00B72477"/>
    <w:rsid w:val="00B74AD2"/>
    <w:rsid w:val="00B76E66"/>
    <w:rsid w:val="00B77C9C"/>
    <w:rsid w:val="00B83341"/>
    <w:rsid w:val="00B8337A"/>
    <w:rsid w:val="00B854E4"/>
    <w:rsid w:val="00B86C9B"/>
    <w:rsid w:val="00B87E1D"/>
    <w:rsid w:val="00B9063B"/>
    <w:rsid w:val="00B913B1"/>
    <w:rsid w:val="00B95F70"/>
    <w:rsid w:val="00B97773"/>
    <w:rsid w:val="00BA085F"/>
    <w:rsid w:val="00BA3D43"/>
    <w:rsid w:val="00BA6463"/>
    <w:rsid w:val="00BA7162"/>
    <w:rsid w:val="00BB2B69"/>
    <w:rsid w:val="00BB3FB7"/>
    <w:rsid w:val="00BB4DB6"/>
    <w:rsid w:val="00BC186B"/>
    <w:rsid w:val="00BC36B4"/>
    <w:rsid w:val="00BC5108"/>
    <w:rsid w:val="00BC6AFD"/>
    <w:rsid w:val="00BD0067"/>
    <w:rsid w:val="00BD1955"/>
    <w:rsid w:val="00BD4744"/>
    <w:rsid w:val="00BD589D"/>
    <w:rsid w:val="00BE108C"/>
    <w:rsid w:val="00BE4663"/>
    <w:rsid w:val="00BE581D"/>
    <w:rsid w:val="00BE73EC"/>
    <w:rsid w:val="00BF1237"/>
    <w:rsid w:val="00BF28F2"/>
    <w:rsid w:val="00BF3F6D"/>
    <w:rsid w:val="00C02733"/>
    <w:rsid w:val="00C0348E"/>
    <w:rsid w:val="00C03877"/>
    <w:rsid w:val="00C0431C"/>
    <w:rsid w:val="00C11277"/>
    <w:rsid w:val="00C11291"/>
    <w:rsid w:val="00C17482"/>
    <w:rsid w:val="00C251DF"/>
    <w:rsid w:val="00C321BD"/>
    <w:rsid w:val="00C34075"/>
    <w:rsid w:val="00C3435D"/>
    <w:rsid w:val="00C35C63"/>
    <w:rsid w:val="00C408A6"/>
    <w:rsid w:val="00C44AFD"/>
    <w:rsid w:val="00C458DF"/>
    <w:rsid w:val="00C47DB2"/>
    <w:rsid w:val="00C52E6B"/>
    <w:rsid w:val="00C621F0"/>
    <w:rsid w:val="00C65FE9"/>
    <w:rsid w:val="00C76FB7"/>
    <w:rsid w:val="00C77A67"/>
    <w:rsid w:val="00C80B74"/>
    <w:rsid w:val="00C82FD5"/>
    <w:rsid w:val="00C86FC6"/>
    <w:rsid w:val="00C90D7F"/>
    <w:rsid w:val="00C96F74"/>
    <w:rsid w:val="00CA01DD"/>
    <w:rsid w:val="00CA26BB"/>
    <w:rsid w:val="00CA3251"/>
    <w:rsid w:val="00CA4056"/>
    <w:rsid w:val="00CA5F56"/>
    <w:rsid w:val="00CB2205"/>
    <w:rsid w:val="00CB47C3"/>
    <w:rsid w:val="00CC0C94"/>
    <w:rsid w:val="00CC10DF"/>
    <w:rsid w:val="00CC212F"/>
    <w:rsid w:val="00CC2175"/>
    <w:rsid w:val="00CC6759"/>
    <w:rsid w:val="00CC68B9"/>
    <w:rsid w:val="00CC6EAD"/>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30C57"/>
    <w:rsid w:val="00D35168"/>
    <w:rsid w:val="00D40609"/>
    <w:rsid w:val="00D4171D"/>
    <w:rsid w:val="00D42195"/>
    <w:rsid w:val="00D42A37"/>
    <w:rsid w:val="00D541B9"/>
    <w:rsid w:val="00D57A9F"/>
    <w:rsid w:val="00D57FCF"/>
    <w:rsid w:val="00D63CE4"/>
    <w:rsid w:val="00D64A94"/>
    <w:rsid w:val="00D667AF"/>
    <w:rsid w:val="00D76CCE"/>
    <w:rsid w:val="00D800B0"/>
    <w:rsid w:val="00D8536D"/>
    <w:rsid w:val="00D879EE"/>
    <w:rsid w:val="00D93BFA"/>
    <w:rsid w:val="00DA04B1"/>
    <w:rsid w:val="00DA14F8"/>
    <w:rsid w:val="00DA6EF8"/>
    <w:rsid w:val="00DA7EDB"/>
    <w:rsid w:val="00DB1164"/>
    <w:rsid w:val="00DB3FE5"/>
    <w:rsid w:val="00DB7163"/>
    <w:rsid w:val="00DC01DA"/>
    <w:rsid w:val="00DC11ED"/>
    <w:rsid w:val="00DC3D2E"/>
    <w:rsid w:val="00DC5B6A"/>
    <w:rsid w:val="00DC6B8F"/>
    <w:rsid w:val="00DC7411"/>
    <w:rsid w:val="00DD55FA"/>
    <w:rsid w:val="00DD5FAF"/>
    <w:rsid w:val="00DD6DDB"/>
    <w:rsid w:val="00DE3748"/>
    <w:rsid w:val="00DF232E"/>
    <w:rsid w:val="00DF5341"/>
    <w:rsid w:val="00DF54ED"/>
    <w:rsid w:val="00DF612E"/>
    <w:rsid w:val="00E02143"/>
    <w:rsid w:val="00E058CB"/>
    <w:rsid w:val="00E106ED"/>
    <w:rsid w:val="00E12559"/>
    <w:rsid w:val="00E16582"/>
    <w:rsid w:val="00E20118"/>
    <w:rsid w:val="00E20944"/>
    <w:rsid w:val="00E20F25"/>
    <w:rsid w:val="00E22A9F"/>
    <w:rsid w:val="00E23629"/>
    <w:rsid w:val="00E25FCB"/>
    <w:rsid w:val="00E27C2A"/>
    <w:rsid w:val="00E311F5"/>
    <w:rsid w:val="00E3187F"/>
    <w:rsid w:val="00E36F1E"/>
    <w:rsid w:val="00E43EA1"/>
    <w:rsid w:val="00E45274"/>
    <w:rsid w:val="00E46B7C"/>
    <w:rsid w:val="00E47469"/>
    <w:rsid w:val="00E4799B"/>
    <w:rsid w:val="00E558EC"/>
    <w:rsid w:val="00E569F2"/>
    <w:rsid w:val="00E7498D"/>
    <w:rsid w:val="00E771AB"/>
    <w:rsid w:val="00E82D1E"/>
    <w:rsid w:val="00E84E9E"/>
    <w:rsid w:val="00E87AD5"/>
    <w:rsid w:val="00E93F96"/>
    <w:rsid w:val="00E94F9F"/>
    <w:rsid w:val="00EA1F3E"/>
    <w:rsid w:val="00EA35B9"/>
    <w:rsid w:val="00EB1796"/>
    <w:rsid w:val="00EB529C"/>
    <w:rsid w:val="00EC169C"/>
    <w:rsid w:val="00EC2967"/>
    <w:rsid w:val="00EC2E07"/>
    <w:rsid w:val="00ED28FD"/>
    <w:rsid w:val="00EE0834"/>
    <w:rsid w:val="00EE4F1B"/>
    <w:rsid w:val="00EF043E"/>
    <w:rsid w:val="00EF28B1"/>
    <w:rsid w:val="00EF780C"/>
    <w:rsid w:val="00F03B88"/>
    <w:rsid w:val="00F11C56"/>
    <w:rsid w:val="00F16C70"/>
    <w:rsid w:val="00F17FE7"/>
    <w:rsid w:val="00F23BEE"/>
    <w:rsid w:val="00F25CEF"/>
    <w:rsid w:val="00F25E6D"/>
    <w:rsid w:val="00F43606"/>
    <w:rsid w:val="00F460DD"/>
    <w:rsid w:val="00F47B0A"/>
    <w:rsid w:val="00F54F34"/>
    <w:rsid w:val="00F55940"/>
    <w:rsid w:val="00F6078A"/>
    <w:rsid w:val="00F617B6"/>
    <w:rsid w:val="00F62D9C"/>
    <w:rsid w:val="00F71262"/>
    <w:rsid w:val="00F73872"/>
    <w:rsid w:val="00F741B2"/>
    <w:rsid w:val="00F777DE"/>
    <w:rsid w:val="00F83237"/>
    <w:rsid w:val="00F86BDC"/>
    <w:rsid w:val="00F87A5C"/>
    <w:rsid w:val="00F916AF"/>
    <w:rsid w:val="00F9680D"/>
    <w:rsid w:val="00F979CB"/>
    <w:rsid w:val="00F97CDB"/>
    <w:rsid w:val="00FA0F46"/>
    <w:rsid w:val="00FA1E27"/>
    <w:rsid w:val="00FA474C"/>
    <w:rsid w:val="00FC1114"/>
    <w:rsid w:val="00FC2465"/>
    <w:rsid w:val="00FC318E"/>
    <w:rsid w:val="00FC5BC3"/>
    <w:rsid w:val="00FC6D2B"/>
    <w:rsid w:val="00FD53CC"/>
    <w:rsid w:val="00FD546A"/>
    <w:rsid w:val="00FE18E0"/>
    <w:rsid w:val="00FF1644"/>
    <w:rsid w:val="00FF2CDB"/>
    <w:rsid w:val="00FF33CF"/>
    <w:rsid w:val="00FF3DC4"/>
    <w:rsid w:val="00FF63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B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B27"/>
    <w:pPr>
      <w:jc w:val="both"/>
    </w:pPr>
    <w:rPr>
      <w:rFonts w:ascii="Palatino Linotype" w:hAnsi="Palatino Linotype"/>
      <w:sz w:val="22"/>
      <w:szCs w:val="24"/>
    </w:rPr>
  </w:style>
  <w:style w:type="paragraph" w:styleId="Titre1">
    <w:name w:val="heading 1"/>
    <w:basedOn w:val="Normal"/>
    <w:next w:val="Normal"/>
    <w:link w:val="Titre1Car"/>
    <w:uiPriority w:val="9"/>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766EA1"/>
    <w:pPr>
      <w:spacing w:after="60"/>
      <w:jc w:val="left"/>
    </w:pPr>
    <w:rPr>
      <w:rFonts w:ascii="Verdana" w:hAnsi="Verdana" w:cs="Arial"/>
      <w:b/>
      <w:i/>
      <w:color w:val="003366"/>
      <w:sz w:val="20"/>
    </w:rPr>
  </w:style>
  <w:style w:type="character" w:styleId="Lienhypertexte">
    <w:name w:val="Hyperlink"/>
    <w:basedOn w:val="Policepardfaut"/>
    <w:rsid w:val="00CB47C3"/>
    <w:rPr>
      <w:color w:val="0000FF"/>
      <w:u w:val="single"/>
    </w:rPr>
  </w:style>
  <w:style w:type="character" w:customStyle="1" w:styleId="Sous-titreCar">
    <w:name w:val="Sous-titre Car"/>
    <w:basedOn w:val="Policepardfaut"/>
    <w:link w:val="Sous-titre"/>
    <w:rsid w:val="004F2E99"/>
    <w:rPr>
      <w:rFonts w:ascii="Verdana" w:hAnsi="Verdana" w:cs="Arial"/>
      <w:b/>
      <w:i/>
      <w:color w:val="003366"/>
      <w:szCs w:val="24"/>
      <w:lang w:val="fr-FR" w:eastAsia="fr-FR" w:bidi="ar-SA"/>
    </w:rPr>
  </w:style>
  <w:style w:type="paragraph" w:styleId="En-tte">
    <w:name w:val="header"/>
    <w:basedOn w:val="Normal"/>
    <w:link w:val="En-tteCar"/>
    <w:uiPriority w:val="99"/>
    <w:rsid w:val="00560B39"/>
    <w:pPr>
      <w:tabs>
        <w:tab w:val="center" w:pos="4536"/>
        <w:tab w:val="right" w:pos="9072"/>
      </w:tabs>
    </w:pPr>
  </w:style>
  <w:style w:type="paragraph" w:styleId="Pieddepage">
    <w:name w:val="footer"/>
    <w:basedOn w:val="Normal"/>
    <w:link w:val="PieddepageCar"/>
    <w:uiPriority w:val="99"/>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Marquenotebasdepage">
    <w:name w:val="footnote reference"/>
    <w:uiPriority w:val="99"/>
    <w:rsid w:val="00195664"/>
    <w:rPr>
      <w:vertAlign w:val="superscript"/>
      <w:lang w:bidi="ar-SA"/>
    </w:rPr>
  </w:style>
  <w:style w:type="paragraph" w:styleId="Notedebasdepage">
    <w:name w:val="footnote text"/>
    <w:basedOn w:val="Normal"/>
    <w:link w:val="NotedebasdepageCar"/>
    <w:uiPriority w:val="99"/>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link w:val="TextedebullesCar"/>
    <w:uiPriority w:val="99"/>
    <w:semiHidden/>
    <w:rsid w:val="0096517E"/>
    <w:rPr>
      <w:rFonts w:ascii="Tahoma" w:hAnsi="Tahoma" w:cs="Tahoma"/>
      <w:sz w:val="16"/>
      <w:szCs w:val="16"/>
    </w:rPr>
  </w:style>
  <w:style w:type="character" w:styleId="Marquedannotation">
    <w:name w:val="annotation reference"/>
    <w:basedOn w:val="Policepardfaut"/>
    <w:uiPriority w:val="99"/>
    <w:semiHidden/>
    <w:rsid w:val="00813C0A"/>
    <w:rPr>
      <w:sz w:val="16"/>
      <w:szCs w:val="16"/>
    </w:rPr>
  </w:style>
  <w:style w:type="character" w:customStyle="1" w:styleId="Titre2Car">
    <w:name w:val="Titre 2 Car"/>
    <w:basedOn w:val="Policepardfaut"/>
    <w:link w:val="Titre2"/>
    <w:rsid w:val="0037664F"/>
    <w:rPr>
      <w:rFonts w:ascii="Verdana" w:hAnsi="Verdana" w:cs="Arial"/>
      <w:b/>
      <w:bCs/>
      <w:smallCaps/>
      <w:color w:val="003366"/>
      <w:sz w:val="22"/>
      <w:szCs w:val="22"/>
    </w:rPr>
  </w:style>
  <w:style w:type="character" w:customStyle="1" w:styleId="hp">
    <w:name w:val="hp"/>
    <w:basedOn w:val="Policepardfaut"/>
    <w:rsid w:val="008060DA"/>
  </w:style>
  <w:style w:type="character" w:customStyle="1" w:styleId="NotedebasdepageCar">
    <w:name w:val="Note de bas de page Car"/>
    <w:basedOn w:val="Policepardfaut"/>
    <w:link w:val="Notedebasdepage"/>
    <w:uiPriority w:val="99"/>
    <w:rsid w:val="003D3A19"/>
    <w:rPr>
      <w:rFonts w:ascii="Verdana" w:hAnsi="Verdana"/>
      <w:spacing w:val="-5"/>
      <w:sz w:val="16"/>
      <w:lang w:eastAsia="en-US"/>
    </w:rPr>
  </w:style>
  <w:style w:type="character" w:styleId="Accentuation">
    <w:name w:val="Emphasis"/>
    <w:basedOn w:val="Policepardfaut"/>
    <w:uiPriority w:val="20"/>
    <w:qFormat/>
    <w:rsid w:val="003D3A19"/>
    <w:rPr>
      <w:i/>
      <w:iCs/>
    </w:rPr>
  </w:style>
  <w:style w:type="character" w:customStyle="1" w:styleId="text">
    <w:name w:val="text"/>
    <w:basedOn w:val="Policepardfaut"/>
    <w:rsid w:val="003D3A19"/>
  </w:style>
  <w:style w:type="paragraph" w:styleId="Commentaire">
    <w:name w:val="annotation text"/>
    <w:basedOn w:val="Normal"/>
    <w:link w:val="CommentaireCar"/>
    <w:uiPriority w:val="99"/>
    <w:unhideWhenUsed/>
    <w:rsid w:val="003D3A19"/>
    <w:pPr>
      <w:spacing w:after="20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3D3A19"/>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unhideWhenUsed/>
    <w:rsid w:val="003D3A19"/>
    <w:rPr>
      <w:b/>
      <w:bCs/>
    </w:rPr>
  </w:style>
  <w:style w:type="character" w:customStyle="1" w:styleId="ObjetducommentaireCar">
    <w:name w:val="Objet du commentaire Car"/>
    <w:basedOn w:val="CommentaireCar"/>
    <w:link w:val="Objetducommentaire"/>
    <w:uiPriority w:val="99"/>
    <w:rsid w:val="003D3A19"/>
    <w:rPr>
      <w:rFonts w:asciiTheme="minorHAnsi" w:eastAsiaTheme="minorHAnsi" w:hAnsiTheme="minorHAnsi" w:cstheme="minorBidi"/>
      <w:b/>
      <w:bCs/>
      <w:lang w:eastAsia="en-US"/>
    </w:rPr>
  </w:style>
  <w:style w:type="character" w:customStyle="1" w:styleId="TextedebullesCar">
    <w:name w:val="Texte de bulles Car"/>
    <w:basedOn w:val="Policepardfaut"/>
    <w:link w:val="Textedebulles"/>
    <w:uiPriority w:val="99"/>
    <w:semiHidden/>
    <w:rsid w:val="003D3A19"/>
    <w:rPr>
      <w:rFonts w:ascii="Tahoma" w:hAnsi="Tahoma" w:cs="Tahoma"/>
      <w:sz w:val="16"/>
      <w:szCs w:val="16"/>
    </w:rPr>
  </w:style>
  <w:style w:type="paragraph" w:styleId="Paragraphedeliste">
    <w:name w:val="List Paragraph"/>
    <w:basedOn w:val="Normal"/>
    <w:uiPriority w:val="34"/>
    <w:qFormat/>
    <w:rsid w:val="003D3A19"/>
    <w:pPr>
      <w:spacing w:after="200" w:line="276" w:lineRule="auto"/>
      <w:ind w:left="720"/>
      <w:contextualSpacing/>
      <w:jc w:val="left"/>
    </w:pPr>
    <w:rPr>
      <w:rFonts w:asciiTheme="minorHAnsi" w:eastAsiaTheme="minorHAnsi" w:hAnsiTheme="minorHAnsi" w:cstheme="minorBidi"/>
      <w:szCs w:val="22"/>
      <w:lang w:eastAsia="en-US"/>
    </w:rPr>
  </w:style>
  <w:style w:type="character" w:customStyle="1" w:styleId="ln21">
    <w:name w:val="ln21"/>
    <w:basedOn w:val="Policepardfaut"/>
    <w:rsid w:val="003D3A19"/>
    <w:rPr>
      <w:color w:val="676767"/>
    </w:rPr>
  </w:style>
  <w:style w:type="character" w:styleId="Textedelespacerserv">
    <w:name w:val="Placeholder Text"/>
    <w:basedOn w:val="Policepardfaut"/>
    <w:uiPriority w:val="99"/>
    <w:semiHidden/>
    <w:rsid w:val="003D3A19"/>
    <w:rPr>
      <w:color w:val="808080"/>
    </w:rPr>
  </w:style>
  <w:style w:type="character" w:customStyle="1" w:styleId="En-tteCar">
    <w:name w:val="En-tête Car"/>
    <w:basedOn w:val="Policepardfaut"/>
    <w:link w:val="En-tte"/>
    <w:uiPriority w:val="99"/>
    <w:rsid w:val="003D3A19"/>
    <w:rPr>
      <w:rFonts w:ascii="Palatino Linotype" w:hAnsi="Palatino Linotype"/>
      <w:sz w:val="22"/>
      <w:szCs w:val="24"/>
    </w:rPr>
  </w:style>
  <w:style w:type="character" w:customStyle="1" w:styleId="PieddepageCar">
    <w:name w:val="Pied de page Car"/>
    <w:basedOn w:val="Policepardfaut"/>
    <w:link w:val="Pieddepage"/>
    <w:uiPriority w:val="99"/>
    <w:rsid w:val="003D3A19"/>
    <w:rPr>
      <w:rFonts w:ascii="Palatino Linotype" w:hAnsi="Palatino Linotype"/>
      <w:sz w:val="22"/>
      <w:szCs w:val="24"/>
    </w:rPr>
  </w:style>
  <w:style w:type="character" w:customStyle="1" w:styleId="Titre1Car">
    <w:name w:val="Titre 1 Car"/>
    <w:basedOn w:val="Policepardfaut"/>
    <w:link w:val="Titre1"/>
    <w:uiPriority w:val="9"/>
    <w:rsid w:val="003D3A19"/>
    <w:rPr>
      <w:rFonts w:ascii="Verdana" w:hAnsi="Verdana" w:cs="Arial"/>
      <w:b/>
      <w:bCs/>
      <w:smallCaps/>
      <w:color w:val="003366"/>
      <w:kern w:val="32"/>
      <w:sz w:val="28"/>
      <w:szCs w:val="28"/>
    </w:rPr>
  </w:style>
  <w:style w:type="paragraph" w:styleId="Sansinterligne">
    <w:name w:val="No Spacing"/>
    <w:uiPriority w:val="1"/>
    <w:qFormat/>
    <w:rsid w:val="003D3A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B27"/>
    <w:pPr>
      <w:jc w:val="both"/>
    </w:pPr>
    <w:rPr>
      <w:rFonts w:ascii="Palatino Linotype" w:hAnsi="Palatino Linotype"/>
      <w:sz w:val="22"/>
      <w:szCs w:val="24"/>
    </w:rPr>
  </w:style>
  <w:style w:type="paragraph" w:styleId="Titre1">
    <w:name w:val="heading 1"/>
    <w:basedOn w:val="Normal"/>
    <w:next w:val="Normal"/>
    <w:link w:val="Titre1Car"/>
    <w:uiPriority w:val="9"/>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766EA1"/>
    <w:pPr>
      <w:spacing w:after="60"/>
      <w:jc w:val="left"/>
    </w:pPr>
    <w:rPr>
      <w:rFonts w:ascii="Verdana" w:hAnsi="Verdana" w:cs="Arial"/>
      <w:b/>
      <w:i/>
      <w:color w:val="003366"/>
      <w:sz w:val="20"/>
    </w:rPr>
  </w:style>
  <w:style w:type="character" w:styleId="Lienhypertexte">
    <w:name w:val="Hyperlink"/>
    <w:basedOn w:val="Policepardfaut"/>
    <w:rsid w:val="00CB47C3"/>
    <w:rPr>
      <w:color w:val="0000FF"/>
      <w:u w:val="single"/>
    </w:rPr>
  </w:style>
  <w:style w:type="character" w:customStyle="1" w:styleId="Sous-titreCar">
    <w:name w:val="Sous-titre Car"/>
    <w:basedOn w:val="Policepardfaut"/>
    <w:link w:val="Sous-titre"/>
    <w:rsid w:val="004F2E99"/>
    <w:rPr>
      <w:rFonts w:ascii="Verdana" w:hAnsi="Verdana" w:cs="Arial"/>
      <w:b/>
      <w:i/>
      <w:color w:val="003366"/>
      <w:szCs w:val="24"/>
      <w:lang w:val="fr-FR" w:eastAsia="fr-FR" w:bidi="ar-SA"/>
    </w:rPr>
  </w:style>
  <w:style w:type="paragraph" w:styleId="En-tte">
    <w:name w:val="header"/>
    <w:basedOn w:val="Normal"/>
    <w:link w:val="En-tteCar"/>
    <w:uiPriority w:val="99"/>
    <w:rsid w:val="00560B39"/>
    <w:pPr>
      <w:tabs>
        <w:tab w:val="center" w:pos="4536"/>
        <w:tab w:val="right" w:pos="9072"/>
      </w:tabs>
    </w:pPr>
  </w:style>
  <w:style w:type="paragraph" w:styleId="Pieddepage">
    <w:name w:val="footer"/>
    <w:basedOn w:val="Normal"/>
    <w:link w:val="PieddepageCar"/>
    <w:uiPriority w:val="99"/>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Marquenotebasdepage">
    <w:name w:val="footnote reference"/>
    <w:uiPriority w:val="99"/>
    <w:rsid w:val="00195664"/>
    <w:rPr>
      <w:vertAlign w:val="superscript"/>
      <w:lang w:bidi="ar-SA"/>
    </w:rPr>
  </w:style>
  <w:style w:type="paragraph" w:styleId="Notedebasdepage">
    <w:name w:val="footnote text"/>
    <w:basedOn w:val="Normal"/>
    <w:link w:val="NotedebasdepageCar"/>
    <w:uiPriority w:val="99"/>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link w:val="TextedebullesCar"/>
    <w:uiPriority w:val="99"/>
    <w:semiHidden/>
    <w:rsid w:val="0096517E"/>
    <w:rPr>
      <w:rFonts w:ascii="Tahoma" w:hAnsi="Tahoma" w:cs="Tahoma"/>
      <w:sz w:val="16"/>
      <w:szCs w:val="16"/>
    </w:rPr>
  </w:style>
  <w:style w:type="character" w:styleId="Marquedannotation">
    <w:name w:val="annotation reference"/>
    <w:basedOn w:val="Policepardfaut"/>
    <w:uiPriority w:val="99"/>
    <w:semiHidden/>
    <w:rsid w:val="00813C0A"/>
    <w:rPr>
      <w:sz w:val="16"/>
      <w:szCs w:val="16"/>
    </w:rPr>
  </w:style>
  <w:style w:type="character" w:customStyle="1" w:styleId="Titre2Car">
    <w:name w:val="Titre 2 Car"/>
    <w:basedOn w:val="Policepardfaut"/>
    <w:link w:val="Titre2"/>
    <w:rsid w:val="0037664F"/>
    <w:rPr>
      <w:rFonts w:ascii="Verdana" w:hAnsi="Verdana" w:cs="Arial"/>
      <w:b/>
      <w:bCs/>
      <w:smallCaps/>
      <w:color w:val="003366"/>
      <w:sz w:val="22"/>
      <w:szCs w:val="22"/>
    </w:rPr>
  </w:style>
  <w:style w:type="character" w:customStyle="1" w:styleId="hp">
    <w:name w:val="hp"/>
    <w:basedOn w:val="Policepardfaut"/>
    <w:rsid w:val="008060DA"/>
  </w:style>
  <w:style w:type="character" w:customStyle="1" w:styleId="NotedebasdepageCar">
    <w:name w:val="Note de bas de page Car"/>
    <w:basedOn w:val="Policepardfaut"/>
    <w:link w:val="Notedebasdepage"/>
    <w:uiPriority w:val="99"/>
    <w:rsid w:val="003D3A19"/>
    <w:rPr>
      <w:rFonts w:ascii="Verdana" w:hAnsi="Verdana"/>
      <w:spacing w:val="-5"/>
      <w:sz w:val="16"/>
      <w:lang w:eastAsia="en-US"/>
    </w:rPr>
  </w:style>
  <w:style w:type="character" w:styleId="Accentuation">
    <w:name w:val="Emphasis"/>
    <w:basedOn w:val="Policepardfaut"/>
    <w:uiPriority w:val="20"/>
    <w:qFormat/>
    <w:rsid w:val="003D3A19"/>
    <w:rPr>
      <w:i/>
      <w:iCs/>
    </w:rPr>
  </w:style>
  <w:style w:type="character" w:customStyle="1" w:styleId="text">
    <w:name w:val="text"/>
    <w:basedOn w:val="Policepardfaut"/>
    <w:rsid w:val="003D3A19"/>
  </w:style>
  <w:style w:type="paragraph" w:styleId="Commentaire">
    <w:name w:val="annotation text"/>
    <w:basedOn w:val="Normal"/>
    <w:link w:val="CommentaireCar"/>
    <w:uiPriority w:val="99"/>
    <w:unhideWhenUsed/>
    <w:rsid w:val="003D3A19"/>
    <w:pPr>
      <w:spacing w:after="20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3D3A19"/>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unhideWhenUsed/>
    <w:rsid w:val="003D3A19"/>
    <w:rPr>
      <w:b/>
      <w:bCs/>
    </w:rPr>
  </w:style>
  <w:style w:type="character" w:customStyle="1" w:styleId="ObjetducommentaireCar">
    <w:name w:val="Objet du commentaire Car"/>
    <w:basedOn w:val="CommentaireCar"/>
    <w:link w:val="Objetducommentaire"/>
    <w:uiPriority w:val="99"/>
    <w:rsid w:val="003D3A19"/>
    <w:rPr>
      <w:rFonts w:asciiTheme="minorHAnsi" w:eastAsiaTheme="minorHAnsi" w:hAnsiTheme="minorHAnsi" w:cstheme="minorBidi"/>
      <w:b/>
      <w:bCs/>
      <w:lang w:eastAsia="en-US"/>
    </w:rPr>
  </w:style>
  <w:style w:type="character" w:customStyle="1" w:styleId="TextedebullesCar">
    <w:name w:val="Texte de bulles Car"/>
    <w:basedOn w:val="Policepardfaut"/>
    <w:link w:val="Textedebulles"/>
    <w:uiPriority w:val="99"/>
    <w:semiHidden/>
    <w:rsid w:val="003D3A19"/>
    <w:rPr>
      <w:rFonts w:ascii="Tahoma" w:hAnsi="Tahoma" w:cs="Tahoma"/>
      <w:sz w:val="16"/>
      <w:szCs w:val="16"/>
    </w:rPr>
  </w:style>
  <w:style w:type="paragraph" w:styleId="Paragraphedeliste">
    <w:name w:val="List Paragraph"/>
    <w:basedOn w:val="Normal"/>
    <w:uiPriority w:val="34"/>
    <w:qFormat/>
    <w:rsid w:val="003D3A19"/>
    <w:pPr>
      <w:spacing w:after="200" w:line="276" w:lineRule="auto"/>
      <w:ind w:left="720"/>
      <w:contextualSpacing/>
      <w:jc w:val="left"/>
    </w:pPr>
    <w:rPr>
      <w:rFonts w:asciiTheme="minorHAnsi" w:eastAsiaTheme="minorHAnsi" w:hAnsiTheme="minorHAnsi" w:cstheme="minorBidi"/>
      <w:szCs w:val="22"/>
      <w:lang w:eastAsia="en-US"/>
    </w:rPr>
  </w:style>
  <w:style w:type="character" w:customStyle="1" w:styleId="ln21">
    <w:name w:val="ln21"/>
    <w:basedOn w:val="Policepardfaut"/>
    <w:rsid w:val="003D3A19"/>
    <w:rPr>
      <w:color w:val="676767"/>
    </w:rPr>
  </w:style>
  <w:style w:type="character" w:styleId="Textedelespacerserv">
    <w:name w:val="Placeholder Text"/>
    <w:basedOn w:val="Policepardfaut"/>
    <w:uiPriority w:val="99"/>
    <w:semiHidden/>
    <w:rsid w:val="003D3A19"/>
    <w:rPr>
      <w:color w:val="808080"/>
    </w:rPr>
  </w:style>
  <w:style w:type="character" w:customStyle="1" w:styleId="En-tteCar">
    <w:name w:val="En-tête Car"/>
    <w:basedOn w:val="Policepardfaut"/>
    <w:link w:val="En-tte"/>
    <w:uiPriority w:val="99"/>
    <w:rsid w:val="003D3A19"/>
    <w:rPr>
      <w:rFonts w:ascii="Palatino Linotype" w:hAnsi="Palatino Linotype"/>
      <w:sz w:val="22"/>
      <w:szCs w:val="24"/>
    </w:rPr>
  </w:style>
  <w:style w:type="character" w:customStyle="1" w:styleId="PieddepageCar">
    <w:name w:val="Pied de page Car"/>
    <w:basedOn w:val="Policepardfaut"/>
    <w:link w:val="Pieddepage"/>
    <w:uiPriority w:val="99"/>
    <w:rsid w:val="003D3A19"/>
    <w:rPr>
      <w:rFonts w:ascii="Palatino Linotype" w:hAnsi="Palatino Linotype"/>
      <w:sz w:val="22"/>
      <w:szCs w:val="24"/>
    </w:rPr>
  </w:style>
  <w:style w:type="character" w:customStyle="1" w:styleId="Titre1Car">
    <w:name w:val="Titre 1 Car"/>
    <w:basedOn w:val="Policepardfaut"/>
    <w:link w:val="Titre1"/>
    <w:uiPriority w:val="9"/>
    <w:rsid w:val="003D3A19"/>
    <w:rPr>
      <w:rFonts w:ascii="Verdana" w:hAnsi="Verdana" w:cs="Arial"/>
      <w:b/>
      <w:bCs/>
      <w:smallCaps/>
      <w:color w:val="003366"/>
      <w:kern w:val="32"/>
      <w:sz w:val="28"/>
      <w:szCs w:val="28"/>
    </w:rPr>
  </w:style>
  <w:style w:type="paragraph" w:styleId="Sansinterligne">
    <w:name w:val="No Spacing"/>
    <w:uiPriority w:val="1"/>
    <w:qFormat/>
    <w:rsid w:val="003D3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136">
      <w:bodyDiv w:val="1"/>
      <w:marLeft w:val="0"/>
      <w:marRight w:val="0"/>
      <w:marTop w:val="0"/>
      <w:marBottom w:val="0"/>
      <w:divBdr>
        <w:top w:val="none" w:sz="0" w:space="0" w:color="auto"/>
        <w:left w:val="none" w:sz="0" w:space="0" w:color="auto"/>
        <w:bottom w:val="none" w:sz="0" w:space="0" w:color="auto"/>
        <w:right w:val="none" w:sz="0" w:space="0" w:color="auto"/>
      </w:divBdr>
    </w:div>
    <w:div w:id="16524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14</Pages>
  <Words>9395</Words>
  <Characters>51955</Characters>
  <Application>Microsoft Macintosh Word</Application>
  <DocSecurity>0</DocSecurity>
  <Lines>666</Lines>
  <Paragraphs>156</Paragraphs>
  <ScaleCrop>false</ScaleCrop>
  <HeadingPairs>
    <vt:vector size="2" baseType="variant">
      <vt:variant>
        <vt:lpstr>Titre</vt:lpstr>
      </vt:variant>
      <vt:variant>
        <vt:i4>1</vt:i4>
      </vt:variant>
    </vt:vector>
  </HeadingPairs>
  <TitlesOfParts>
    <vt:vector size="1" baseType="lpstr">
      <vt:lpstr>Projet ANR-06-TLOG-XXX</vt:lpstr>
    </vt:vector>
  </TitlesOfParts>
  <Company>ANR</Company>
  <LinksUpToDate>false</LinksUpToDate>
  <CharactersWithSpaces>61194</CharactersWithSpaces>
  <SharedDoc>false</SharedDoc>
  <HLinks>
    <vt:vector size="36" baseType="variant">
      <vt:variant>
        <vt:i4>1769522</vt:i4>
      </vt:variant>
      <vt:variant>
        <vt:i4>32</vt:i4>
      </vt:variant>
      <vt:variant>
        <vt:i4>0</vt:i4>
      </vt:variant>
      <vt:variant>
        <vt:i4>5</vt:i4>
      </vt:variant>
      <vt:variant>
        <vt:lpwstr/>
      </vt:variant>
      <vt:variant>
        <vt:lpwstr>_Toc231651485</vt:lpwstr>
      </vt:variant>
      <vt:variant>
        <vt:i4>1769522</vt:i4>
      </vt:variant>
      <vt:variant>
        <vt:i4>26</vt:i4>
      </vt:variant>
      <vt:variant>
        <vt:i4>0</vt:i4>
      </vt:variant>
      <vt:variant>
        <vt:i4>5</vt:i4>
      </vt:variant>
      <vt:variant>
        <vt:lpwstr/>
      </vt:variant>
      <vt:variant>
        <vt:lpwstr>_Toc231651484</vt:lpwstr>
      </vt:variant>
      <vt:variant>
        <vt:i4>1769522</vt:i4>
      </vt:variant>
      <vt:variant>
        <vt:i4>20</vt:i4>
      </vt:variant>
      <vt:variant>
        <vt:i4>0</vt:i4>
      </vt:variant>
      <vt:variant>
        <vt:i4>5</vt:i4>
      </vt:variant>
      <vt:variant>
        <vt:lpwstr/>
      </vt:variant>
      <vt:variant>
        <vt:lpwstr>_Toc231651483</vt:lpwstr>
      </vt:variant>
      <vt:variant>
        <vt:i4>1769522</vt:i4>
      </vt:variant>
      <vt:variant>
        <vt:i4>14</vt:i4>
      </vt:variant>
      <vt:variant>
        <vt:i4>0</vt:i4>
      </vt:variant>
      <vt:variant>
        <vt:i4>5</vt:i4>
      </vt:variant>
      <vt:variant>
        <vt:lpwstr/>
      </vt:variant>
      <vt:variant>
        <vt:lpwstr>_Toc231651482</vt:lpwstr>
      </vt:variant>
      <vt:variant>
        <vt:i4>1769522</vt:i4>
      </vt:variant>
      <vt:variant>
        <vt:i4>8</vt:i4>
      </vt:variant>
      <vt:variant>
        <vt:i4>0</vt:i4>
      </vt:variant>
      <vt:variant>
        <vt:i4>5</vt:i4>
      </vt:variant>
      <vt:variant>
        <vt:lpwstr/>
      </vt:variant>
      <vt:variant>
        <vt:lpwstr>_Toc231651481</vt:lpwstr>
      </vt:variant>
      <vt:variant>
        <vt:i4>1769522</vt:i4>
      </vt:variant>
      <vt:variant>
        <vt:i4>2</vt:i4>
      </vt:variant>
      <vt:variant>
        <vt:i4>0</vt:i4>
      </vt:variant>
      <vt:variant>
        <vt:i4>5</vt:i4>
      </vt:variant>
      <vt:variant>
        <vt:lpwstr/>
      </vt:variant>
      <vt:variant>
        <vt:lpwstr>_Toc231651480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ANR-06-TLOG-XXX</dc:title>
  <dc:creator>Vincent Brunie</dc:creator>
  <cp:lastModifiedBy>Noria Semmoud</cp:lastModifiedBy>
  <cp:revision>10</cp:revision>
  <cp:lastPrinted>2011-06-09T08:18:00Z</cp:lastPrinted>
  <dcterms:created xsi:type="dcterms:W3CDTF">2013-08-28T10:11:00Z</dcterms:created>
  <dcterms:modified xsi:type="dcterms:W3CDTF">2013-09-02T14:52:00Z</dcterms:modified>
</cp:coreProperties>
</file>