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12FD3" w14:textId="77777777" w:rsidR="009E1B9F" w:rsidRPr="003F1EF2" w:rsidRDefault="00D9115A" w:rsidP="006C64AB">
      <w:pPr>
        <w:jc w:val="both"/>
        <w:rPr>
          <w:rFonts w:ascii="Times" w:hAnsi="Times"/>
        </w:rPr>
      </w:pPr>
      <w:r w:rsidRPr="003F1EF2">
        <w:rPr>
          <w:rFonts w:ascii="Times" w:hAnsi="Times"/>
        </w:rPr>
        <w:t>IMU Atelier expérimental</w:t>
      </w:r>
    </w:p>
    <w:p w14:paraId="12B45CF7" w14:textId="77777777" w:rsidR="00D9115A" w:rsidRPr="003F1EF2" w:rsidRDefault="00D9115A" w:rsidP="006C64AB">
      <w:pPr>
        <w:jc w:val="both"/>
        <w:rPr>
          <w:rFonts w:ascii="Times" w:hAnsi="Times"/>
        </w:rPr>
      </w:pPr>
      <w:r w:rsidRPr="003F1EF2">
        <w:rPr>
          <w:rFonts w:ascii="Times" w:hAnsi="Times"/>
        </w:rPr>
        <w:t>3/10/2014</w:t>
      </w:r>
    </w:p>
    <w:p w14:paraId="2C5F22C2" w14:textId="77777777" w:rsidR="00D9115A" w:rsidRPr="003F1EF2" w:rsidRDefault="00D9115A" w:rsidP="006C64AB">
      <w:pPr>
        <w:jc w:val="both"/>
        <w:rPr>
          <w:rFonts w:ascii="Times" w:hAnsi="Times"/>
        </w:rPr>
      </w:pPr>
    </w:p>
    <w:p w14:paraId="58C53AB3" w14:textId="77777777" w:rsidR="00D9115A" w:rsidRPr="003F1EF2" w:rsidRDefault="00D9115A" w:rsidP="006C64AB">
      <w:pPr>
        <w:jc w:val="both"/>
        <w:rPr>
          <w:rFonts w:ascii="Times" w:hAnsi="Times"/>
          <w:b/>
        </w:rPr>
      </w:pPr>
      <w:r w:rsidRPr="003F1EF2">
        <w:rPr>
          <w:rFonts w:ascii="Times" w:hAnsi="Times"/>
          <w:b/>
        </w:rPr>
        <w:t>La ville entre « fabrique du corps » et « illumination profane »</w:t>
      </w:r>
    </w:p>
    <w:p w14:paraId="2169D725" w14:textId="77777777" w:rsidR="00D9115A" w:rsidRPr="003F1EF2" w:rsidRDefault="00D9115A" w:rsidP="006C64AB">
      <w:pPr>
        <w:jc w:val="both"/>
        <w:rPr>
          <w:rFonts w:ascii="Times" w:hAnsi="Times"/>
        </w:rPr>
      </w:pPr>
    </w:p>
    <w:p w14:paraId="746F726A" w14:textId="77777777" w:rsidR="00D9115A" w:rsidRPr="003F1EF2" w:rsidRDefault="00D9115A" w:rsidP="006C64AB">
      <w:pPr>
        <w:jc w:val="both"/>
        <w:rPr>
          <w:rFonts w:ascii="Times" w:hAnsi="Times"/>
        </w:rPr>
      </w:pPr>
      <w:r w:rsidRPr="003F1EF2">
        <w:rPr>
          <w:rFonts w:ascii="Times" w:hAnsi="Times"/>
        </w:rPr>
        <w:t>Introduction :</w:t>
      </w:r>
    </w:p>
    <w:p w14:paraId="728553C0" w14:textId="364F19F3" w:rsidR="00D9115A" w:rsidRPr="003F1EF2" w:rsidRDefault="00D9115A" w:rsidP="006C64AB">
      <w:pPr>
        <w:jc w:val="both"/>
        <w:rPr>
          <w:rFonts w:ascii="Times" w:hAnsi="Times"/>
        </w:rPr>
      </w:pPr>
      <w:r w:rsidRPr="003F1EF2">
        <w:rPr>
          <w:rFonts w:ascii="Times" w:hAnsi="Times"/>
        </w:rPr>
        <w:t xml:space="preserve">Ces réflexions sont incomplètes. Je me suis contenté de rassembler des faits et des analyses et d’y joindre quelques hypothèses. </w:t>
      </w:r>
    </w:p>
    <w:p w14:paraId="7FEAE7B4" w14:textId="61E5BAD9" w:rsidR="00D9115A" w:rsidRPr="003F1EF2" w:rsidRDefault="00D9115A" w:rsidP="006C64AB">
      <w:pPr>
        <w:jc w:val="both"/>
        <w:rPr>
          <w:rFonts w:ascii="Times" w:hAnsi="Times"/>
        </w:rPr>
      </w:pPr>
      <w:r w:rsidRPr="003F1EF2">
        <w:rPr>
          <w:rFonts w:ascii="Times" w:hAnsi="Times"/>
        </w:rPr>
        <w:t xml:space="preserve">Le « vécu de l’urbain », titre de l’atelier : </w:t>
      </w:r>
      <w:r w:rsidR="00591069" w:rsidRPr="003F1EF2">
        <w:rPr>
          <w:rFonts w:ascii="Times" w:hAnsi="Times"/>
        </w:rPr>
        <w:t xml:space="preserve">ici </w:t>
      </w:r>
      <w:r w:rsidRPr="003F1EF2">
        <w:rPr>
          <w:rFonts w:ascii="Times" w:hAnsi="Times"/>
        </w:rPr>
        <w:t xml:space="preserve">étudier deux aspects : la ville comme « fabrique du corps », cad comment la ville peut modeler ou favoriser des gestes, des comportements, quels sont les langages corporels </w:t>
      </w:r>
      <w:r w:rsidR="00591069" w:rsidRPr="003F1EF2">
        <w:rPr>
          <w:rFonts w:ascii="Times" w:hAnsi="Times"/>
        </w:rPr>
        <w:t>de l’urbain</w:t>
      </w:r>
      <w:r w:rsidRPr="003F1EF2">
        <w:rPr>
          <w:rFonts w:ascii="Times" w:hAnsi="Times"/>
        </w:rPr>
        <w:t>.</w:t>
      </w:r>
    </w:p>
    <w:p w14:paraId="04335098" w14:textId="72D9E93C" w:rsidR="004D1F1E" w:rsidRPr="003F1EF2" w:rsidRDefault="004D1F1E" w:rsidP="006C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Cambria"/>
          <w:color w:val="000000"/>
          <w:lang w:val="en-US"/>
        </w:rPr>
      </w:pPr>
      <w:r w:rsidRPr="003F1EF2">
        <w:rPr>
          <w:rFonts w:ascii="Times" w:hAnsi="Times"/>
        </w:rPr>
        <w:t>La ville comme lieu privilégié d’une expérience particulière, « l’illumination</w:t>
      </w:r>
      <w:r w:rsidR="00591069" w:rsidRPr="003F1EF2">
        <w:rPr>
          <w:rFonts w:ascii="Times" w:hAnsi="Times"/>
        </w:rPr>
        <w:t xml:space="preserve"> profane » : état de conscience caractérisé par une attention à l’étrangeté, r</w:t>
      </w:r>
      <w:r w:rsidRPr="003F1EF2">
        <w:rPr>
          <w:rFonts w:ascii="Times" w:hAnsi="Times"/>
        </w:rPr>
        <w:t>éunion des aspects cognitifs, pratiques et esthétiques.</w:t>
      </w:r>
      <w:r w:rsidR="00591069" w:rsidRPr="003F1EF2">
        <w:rPr>
          <w:rFonts w:ascii="Times" w:hAnsi="Times"/>
        </w:rPr>
        <w:t xml:space="preserve"> Amène à</w:t>
      </w:r>
      <w:r w:rsidRPr="003F1EF2">
        <w:rPr>
          <w:rFonts w:ascii="Times" w:hAnsi="Times"/>
        </w:rPr>
        <w:t xml:space="preserve"> croiser l’histoire des avant-gardes : la ville ou la métropole comme lieu du « dépassement de l’art dans le vécu ». </w:t>
      </w:r>
    </w:p>
    <w:p w14:paraId="1D06A80E" w14:textId="77777777" w:rsidR="00D9115A" w:rsidRPr="003F1EF2" w:rsidRDefault="00D9115A" w:rsidP="006C64AB">
      <w:pPr>
        <w:jc w:val="both"/>
        <w:rPr>
          <w:rFonts w:ascii="Times" w:hAnsi="Times"/>
        </w:rPr>
      </w:pPr>
    </w:p>
    <w:p w14:paraId="2369D803" w14:textId="77777777" w:rsidR="00D9115A" w:rsidRPr="003F1EF2" w:rsidRDefault="00D9115A" w:rsidP="006C64AB">
      <w:pPr>
        <w:jc w:val="both"/>
        <w:rPr>
          <w:rFonts w:ascii="Times" w:hAnsi="Times"/>
        </w:rPr>
      </w:pPr>
    </w:p>
    <w:p w14:paraId="2A2D1B65" w14:textId="2721D638" w:rsidR="004D1F1E" w:rsidRPr="003F1EF2" w:rsidRDefault="004D1F1E" w:rsidP="0022756E">
      <w:pPr>
        <w:pStyle w:val="ListParagraph"/>
        <w:numPr>
          <w:ilvl w:val="0"/>
          <w:numId w:val="1"/>
        </w:numPr>
        <w:jc w:val="center"/>
        <w:rPr>
          <w:rFonts w:ascii="Times" w:hAnsi="Times"/>
          <w:b/>
        </w:rPr>
      </w:pPr>
      <w:r w:rsidRPr="003F1EF2">
        <w:rPr>
          <w:rFonts w:ascii="Times" w:hAnsi="Times"/>
          <w:b/>
        </w:rPr>
        <w:t>La ville comme « fabrique du corps »</w:t>
      </w:r>
    </w:p>
    <w:p w14:paraId="5EAA7B8B" w14:textId="77777777" w:rsidR="004D1F1E" w:rsidRPr="003F1EF2" w:rsidRDefault="004D1F1E" w:rsidP="006C64AB">
      <w:pPr>
        <w:pStyle w:val="ListParagraph"/>
        <w:jc w:val="both"/>
        <w:rPr>
          <w:rFonts w:ascii="Times" w:hAnsi="Times"/>
        </w:rPr>
      </w:pPr>
    </w:p>
    <w:p w14:paraId="2E90A409" w14:textId="20522C0B" w:rsidR="00D9115A" w:rsidRPr="003F1EF2" w:rsidRDefault="00591069" w:rsidP="006C64AB">
      <w:pPr>
        <w:jc w:val="both"/>
        <w:rPr>
          <w:rFonts w:ascii="Times" w:hAnsi="Times"/>
        </w:rPr>
      </w:pPr>
      <w:r w:rsidRPr="003F1EF2">
        <w:rPr>
          <w:rFonts w:ascii="Times" w:hAnsi="Times"/>
        </w:rPr>
        <w:t>Ville : ici la</w:t>
      </w:r>
      <w:r w:rsidR="004D1F1E" w:rsidRPr="003F1EF2">
        <w:rPr>
          <w:rFonts w:ascii="Times" w:hAnsi="Times"/>
        </w:rPr>
        <w:t xml:space="preserve"> métropole telle qu’elle émerge en Europe occidentale dans le dernier tiers du XIXe siècle. Grands traits : en + de la croissance démographique et de l’avènement des foules : l’éclairage (à gaz puis électrique), le trafic (tractions animales puis automobiles), les nouvelles textures (verre, bitume).</w:t>
      </w:r>
    </w:p>
    <w:p w14:paraId="2EA3C10E" w14:textId="77777777" w:rsidR="00442117" w:rsidRPr="003F1EF2" w:rsidRDefault="00442117" w:rsidP="006C64AB">
      <w:pPr>
        <w:jc w:val="both"/>
        <w:rPr>
          <w:rFonts w:ascii="Times" w:hAnsi="Times"/>
        </w:rPr>
      </w:pPr>
    </w:p>
    <w:p w14:paraId="33E59C08" w14:textId="248D0EC2" w:rsidR="004D1F1E" w:rsidRPr="003F1EF2" w:rsidRDefault="004D1F1E" w:rsidP="006C64AB">
      <w:pPr>
        <w:jc w:val="both"/>
        <w:rPr>
          <w:rFonts w:ascii="Times" w:hAnsi="Times"/>
          <w:b/>
        </w:rPr>
      </w:pPr>
      <w:r w:rsidRPr="003F1EF2">
        <w:rPr>
          <w:rFonts w:ascii="Times" w:hAnsi="Times"/>
          <w:b/>
        </w:rPr>
        <w:t>Ville co lieu de la synchronisation et de la rationalisation des usages corporels.</w:t>
      </w:r>
    </w:p>
    <w:p w14:paraId="2A8DFF6F" w14:textId="0E3096F5" w:rsidR="004D1F1E" w:rsidRPr="003F1EF2" w:rsidRDefault="007D2770" w:rsidP="006C64AB">
      <w:pPr>
        <w:jc w:val="both"/>
        <w:rPr>
          <w:rFonts w:ascii="Times" w:hAnsi="Times"/>
        </w:rPr>
      </w:pPr>
      <w:r w:rsidRPr="003F1EF2">
        <w:rPr>
          <w:rFonts w:ascii="Times" w:hAnsi="Times"/>
        </w:rPr>
        <w:t>E</w:t>
      </w:r>
      <w:r w:rsidR="004D1F1E" w:rsidRPr="003F1EF2">
        <w:rPr>
          <w:rFonts w:ascii="Times" w:hAnsi="Times"/>
        </w:rPr>
        <w:t>xigence de ponctualité, diffusion des montres</w:t>
      </w:r>
      <w:r w:rsidR="00591069" w:rsidRPr="003F1EF2">
        <w:rPr>
          <w:rStyle w:val="FootnoteReference"/>
          <w:rFonts w:ascii="Times" w:hAnsi="Times"/>
        </w:rPr>
        <w:footnoteReference w:id="1"/>
      </w:r>
      <w:r w:rsidR="004D1F1E" w:rsidRPr="003F1EF2">
        <w:rPr>
          <w:rFonts w:ascii="Times" w:hAnsi="Times"/>
        </w:rPr>
        <w:t>. A l’échelle mondial</w:t>
      </w:r>
      <w:r w:rsidR="00591069" w:rsidRPr="003F1EF2">
        <w:rPr>
          <w:rFonts w:ascii="Times" w:hAnsi="Times"/>
        </w:rPr>
        <w:t>e, unification des temps avec l’instauration du</w:t>
      </w:r>
      <w:r w:rsidR="004D1F1E" w:rsidRPr="003F1EF2">
        <w:rPr>
          <w:rFonts w:ascii="Times" w:hAnsi="Times"/>
        </w:rPr>
        <w:t xml:space="preserve"> temps universel</w:t>
      </w:r>
      <w:r w:rsidR="00591069" w:rsidRPr="003F1EF2">
        <w:rPr>
          <w:rFonts w:ascii="Times" w:hAnsi="Times"/>
        </w:rPr>
        <w:t xml:space="preserve"> et de Greenwich co méridien de référence</w:t>
      </w:r>
      <w:r w:rsidR="003B7F9F">
        <w:rPr>
          <w:rFonts w:ascii="Times" w:hAnsi="Times"/>
        </w:rPr>
        <w:t xml:space="preserve"> (conférence de Washington en</w:t>
      </w:r>
      <w:r w:rsidR="004D1F1E" w:rsidRPr="003F1EF2">
        <w:rPr>
          <w:rFonts w:ascii="Times" w:hAnsi="Times"/>
        </w:rPr>
        <w:t xml:space="preserve"> 1884 : </w:t>
      </w:r>
      <w:r w:rsidR="00591069" w:rsidRPr="003F1EF2">
        <w:rPr>
          <w:rFonts w:ascii="Times" w:hAnsi="Times"/>
        </w:rPr>
        <w:t xml:space="preserve">un </w:t>
      </w:r>
      <w:r w:rsidR="004D1F1E" w:rsidRPr="003F1EF2">
        <w:rPr>
          <w:rFonts w:ascii="Times" w:hAnsi="Times"/>
        </w:rPr>
        <w:t>« impérialisme temporel »</w:t>
      </w:r>
      <w:r w:rsidR="00591069" w:rsidRPr="003F1EF2">
        <w:rPr>
          <w:rFonts w:ascii="Times" w:hAnsi="Times"/>
        </w:rPr>
        <w:t> ?</w:t>
      </w:r>
      <w:r w:rsidR="004D1F1E" w:rsidRPr="003F1EF2">
        <w:rPr>
          <w:rFonts w:ascii="Times" w:hAnsi="Times"/>
        </w:rPr>
        <w:t xml:space="preserve">). </w:t>
      </w:r>
    </w:p>
    <w:p w14:paraId="2E5D39B8" w14:textId="7DC82692" w:rsidR="007D2770" w:rsidRPr="003F1EF2" w:rsidRDefault="007D2770" w:rsidP="006C64AB">
      <w:pPr>
        <w:jc w:val="both"/>
        <w:rPr>
          <w:rFonts w:ascii="Times" w:hAnsi="Times"/>
        </w:rPr>
      </w:pPr>
      <w:r w:rsidRPr="003F1EF2">
        <w:rPr>
          <w:rFonts w:ascii="Times" w:hAnsi="Times"/>
        </w:rPr>
        <w:t xml:space="preserve">Exemple-emblème des </w:t>
      </w:r>
      <w:r w:rsidRPr="003F1EF2">
        <w:rPr>
          <w:rFonts w:ascii="Times" w:hAnsi="Times"/>
          <w:i/>
        </w:rPr>
        <w:t xml:space="preserve">Tiller Girls </w:t>
      </w:r>
      <w:r w:rsidRPr="003F1EF2">
        <w:rPr>
          <w:rFonts w:ascii="Times" w:hAnsi="Times"/>
        </w:rPr>
        <w:t>(1900s), troupe de danseuses se mouvant comme un seul corps</w:t>
      </w:r>
      <w:r w:rsidR="00B0092A" w:rsidRPr="003F1EF2">
        <w:rPr>
          <w:rStyle w:val="FootnoteReference"/>
          <w:rFonts w:ascii="Times" w:hAnsi="Times"/>
        </w:rPr>
        <w:footnoteReference w:id="2"/>
      </w:r>
      <w:r w:rsidRPr="003F1EF2">
        <w:rPr>
          <w:rFonts w:ascii="Times" w:hAnsi="Times"/>
        </w:rPr>
        <w:t xml:space="preserve">. </w:t>
      </w:r>
    </w:p>
    <w:p w14:paraId="78F123BD" w14:textId="7E48880F" w:rsidR="007D2770" w:rsidRPr="003F1EF2" w:rsidRDefault="007D2770" w:rsidP="006C64AB">
      <w:pPr>
        <w:jc w:val="both"/>
        <w:rPr>
          <w:rFonts w:ascii="Times" w:hAnsi="Times"/>
        </w:rPr>
      </w:pPr>
      <w:r w:rsidRPr="003F1EF2">
        <w:rPr>
          <w:rFonts w:ascii="Times" w:hAnsi="Times"/>
        </w:rPr>
        <w:t>Synchronisation et rationalisation</w:t>
      </w:r>
      <w:r w:rsidR="00E0007C">
        <w:rPr>
          <w:rFonts w:ascii="Times" w:hAnsi="Times"/>
        </w:rPr>
        <w:t xml:space="preserve"> :</w:t>
      </w:r>
      <w:r w:rsidRPr="003F1EF2">
        <w:rPr>
          <w:rFonts w:ascii="Times" w:hAnsi="Times"/>
        </w:rPr>
        <w:t xml:space="preserve"> inscription dans la longue histoire de la réification</w:t>
      </w:r>
      <w:r w:rsidR="00761ABB" w:rsidRPr="003F1EF2">
        <w:rPr>
          <w:rFonts w:ascii="Times" w:hAnsi="Times"/>
        </w:rPr>
        <w:t>, de la considération de l’être humain comme un simple volume dans l’espace</w:t>
      </w:r>
      <w:r w:rsidRPr="003F1EF2">
        <w:rPr>
          <w:rFonts w:ascii="Times" w:hAnsi="Times"/>
        </w:rPr>
        <w:t xml:space="preserve"> (modernisation des armées au XVIIIe</w:t>
      </w:r>
      <w:r w:rsidR="00761ABB" w:rsidRPr="003F1EF2">
        <w:rPr>
          <w:rStyle w:val="FootnoteReference"/>
          <w:rFonts w:ascii="Times" w:hAnsi="Times"/>
        </w:rPr>
        <w:footnoteReference w:id="3"/>
      </w:r>
      <w:r w:rsidRPr="003F1EF2">
        <w:rPr>
          <w:rFonts w:ascii="Times" w:hAnsi="Times"/>
        </w:rPr>
        <w:t>, esclavage</w:t>
      </w:r>
      <w:r w:rsidR="00761ABB" w:rsidRPr="003F1EF2">
        <w:rPr>
          <w:rStyle w:val="FootnoteReference"/>
          <w:rFonts w:ascii="Times" w:hAnsi="Times"/>
        </w:rPr>
        <w:footnoteReference w:id="4"/>
      </w:r>
      <w:r w:rsidRPr="003F1EF2">
        <w:rPr>
          <w:rFonts w:ascii="Times" w:hAnsi="Times"/>
        </w:rPr>
        <w:t>, usine</w:t>
      </w:r>
      <w:r w:rsidR="00761ABB" w:rsidRPr="003F1EF2">
        <w:rPr>
          <w:rStyle w:val="FootnoteReference"/>
          <w:rFonts w:ascii="Times" w:hAnsi="Times"/>
        </w:rPr>
        <w:footnoteReference w:id="5"/>
      </w:r>
      <w:r w:rsidRPr="003F1EF2">
        <w:rPr>
          <w:rFonts w:ascii="Times" w:hAnsi="Times"/>
        </w:rPr>
        <w:t>). Mise en valeur du corps productif </w:t>
      </w:r>
      <w:r w:rsidR="00E0007C">
        <w:rPr>
          <w:rFonts w:ascii="Times" w:hAnsi="Times"/>
        </w:rPr>
        <w:t xml:space="preserve">qui </w:t>
      </w:r>
      <w:r w:rsidRPr="003F1EF2">
        <w:rPr>
          <w:rFonts w:ascii="Times" w:hAnsi="Times"/>
        </w:rPr>
        <w:t>va de pair avec des changements dans la représentation de la fatigue</w:t>
      </w:r>
      <w:r w:rsidR="000D5E93" w:rsidRPr="003F1EF2">
        <w:rPr>
          <w:rStyle w:val="FootnoteReference"/>
          <w:rFonts w:ascii="Times" w:hAnsi="Times"/>
        </w:rPr>
        <w:footnoteReference w:id="6"/>
      </w:r>
      <w:r w:rsidR="00433332" w:rsidRPr="003F1EF2">
        <w:rPr>
          <w:rFonts w:ascii="Times" w:hAnsi="Times"/>
        </w:rPr>
        <w:t xml:space="preserve"> </w:t>
      </w:r>
      <w:r w:rsidRPr="003F1EF2">
        <w:rPr>
          <w:rFonts w:ascii="Times" w:hAnsi="Times"/>
        </w:rPr>
        <w:t>: av</w:t>
      </w:r>
      <w:r w:rsidR="00E0007C">
        <w:rPr>
          <w:rFonts w:ascii="Times" w:hAnsi="Times"/>
        </w:rPr>
        <w:t>an</w:t>
      </w:r>
      <w:r w:rsidRPr="003F1EF2">
        <w:rPr>
          <w:rFonts w:ascii="Times" w:hAnsi="Times"/>
        </w:rPr>
        <w:t>t 1870s, fatigue = phénomène inéluctable et agréable consécutif au travail, après 1870s fatigue perçue co</w:t>
      </w:r>
      <w:r w:rsidR="00E0007C">
        <w:rPr>
          <w:rFonts w:ascii="Times" w:hAnsi="Times"/>
        </w:rPr>
        <w:t>mme une</w:t>
      </w:r>
      <w:r w:rsidRPr="003F1EF2">
        <w:rPr>
          <w:rFonts w:ascii="Times" w:hAnsi="Times"/>
        </w:rPr>
        <w:t xml:space="preserve"> diminution des capacités d’action. </w:t>
      </w:r>
      <w:r w:rsidR="00E0007C">
        <w:rPr>
          <w:rFonts w:ascii="Times" w:hAnsi="Times"/>
        </w:rPr>
        <w:t>Au XIXe siècle, apparition de la</w:t>
      </w:r>
      <w:r w:rsidRPr="003F1EF2">
        <w:rPr>
          <w:rFonts w:ascii="Times" w:hAnsi="Times"/>
        </w:rPr>
        <w:t xml:space="preserve"> neurasthénie (n</w:t>
      </w:r>
      <w:r w:rsidR="00E0007C">
        <w:rPr>
          <w:rFonts w:ascii="Times" w:hAnsi="Times"/>
        </w:rPr>
        <w:t>ou</w:t>
      </w:r>
      <w:r w:rsidRPr="003F1EF2">
        <w:rPr>
          <w:rFonts w:ascii="Times" w:hAnsi="Times"/>
        </w:rPr>
        <w:t>velle pathologie) décrite ds le discours médical avc voc</w:t>
      </w:r>
      <w:r w:rsidR="00E0007C">
        <w:rPr>
          <w:rFonts w:ascii="Times" w:hAnsi="Times"/>
        </w:rPr>
        <w:t>abulaire</w:t>
      </w:r>
      <w:r w:rsidRPr="003F1EF2">
        <w:rPr>
          <w:rFonts w:ascii="Times" w:hAnsi="Times"/>
        </w:rPr>
        <w:t xml:space="preserve"> emprunté aux objets techniques (neurasthénique = lampe mal </w:t>
      </w:r>
      <w:r w:rsidR="00E0007C">
        <w:rPr>
          <w:rFonts w:ascii="Times" w:hAnsi="Times"/>
        </w:rPr>
        <w:t>isolée à la lumière tremblante) : la f</w:t>
      </w:r>
      <w:r w:rsidRPr="003F1EF2">
        <w:rPr>
          <w:rFonts w:ascii="Times" w:hAnsi="Times"/>
        </w:rPr>
        <w:t>atigue co</w:t>
      </w:r>
      <w:r w:rsidR="00E0007C">
        <w:rPr>
          <w:rFonts w:ascii="Times" w:hAnsi="Times"/>
        </w:rPr>
        <w:t>mme</w:t>
      </w:r>
      <w:r w:rsidRPr="003F1EF2">
        <w:rPr>
          <w:rFonts w:ascii="Times" w:hAnsi="Times"/>
        </w:rPr>
        <w:t xml:space="preserve"> objet d’inquiétude.</w:t>
      </w:r>
      <w:r w:rsidR="00442117" w:rsidRPr="003F1EF2">
        <w:rPr>
          <w:rFonts w:ascii="Times" w:hAnsi="Times"/>
        </w:rPr>
        <w:t xml:space="preserve"> Aujourd’hui, </w:t>
      </w:r>
      <w:r w:rsidR="00E0007C">
        <w:rPr>
          <w:rFonts w:ascii="Times" w:hAnsi="Times"/>
        </w:rPr>
        <w:t xml:space="preserve">de moins en moins de place dans la ville pour le corps au repos : </w:t>
      </w:r>
      <w:r w:rsidR="00442117" w:rsidRPr="003F1EF2">
        <w:rPr>
          <w:rFonts w:ascii="Times" w:hAnsi="Times"/>
        </w:rPr>
        <w:t>pas de corps allongé en ville</w:t>
      </w:r>
      <w:r w:rsidR="00F97265">
        <w:rPr>
          <w:rStyle w:val="FootnoteReference"/>
          <w:rFonts w:ascii="Times" w:hAnsi="Times"/>
        </w:rPr>
        <w:footnoteReference w:id="7"/>
      </w:r>
      <w:r w:rsidR="00442117" w:rsidRPr="003F1EF2">
        <w:rPr>
          <w:rFonts w:ascii="Times" w:hAnsi="Times"/>
        </w:rPr>
        <w:t xml:space="preserve">. </w:t>
      </w:r>
    </w:p>
    <w:p w14:paraId="6CD7698E" w14:textId="6E165C22" w:rsidR="009C7FF8" w:rsidRPr="00453C0C" w:rsidRDefault="00F7560E" w:rsidP="006C64AB">
      <w:pPr>
        <w:jc w:val="both"/>
        <w:rPr>
          <w:rFonts w:ascii="Times" w:hAnsi="Times"/>
        </w:rPr>
      </w:pPr>
      <w:r>
        <w:rPr>
          <w:rFonts w:ascii="Times" w:hAnsi="Times"/>
        </w:rPr>
        <w:lastRenderedPageBreak/>
        <w:t>A noter que, parallèlement à la s</w:t>
      </w:r>
      <w:r w:rsidR="009C7FF8" w:rsidRPr="003F1EF2">
        <w:rPr>
          <w:rFonts w:ascii="Times" w:hAnsi="Times"/>
        </w:rPr>
        <w:t>ynchronisation et</w:t>
      </w:r>
      <w:r>
        <w:rPr>
          <w:rFonts w:ascii="Times" w:hAnsi="Times"/>
        </w:rPr>
        <w:t xml:space="preserve"> à la</w:t>
      </w:r>
      <w:r w:rsidR="009C7FF8" w:rsidRPr="003F1EF2">
        <w:rPr>
          <w:rFonts w:ascii="Times" w:hAnsi="Times"/>
        </w:rPr>
        <w:t xml:space="preserve"> ra</w:t>
      </w:r>
      <w:r>
        <w:rPr>
          <w:rFonts w:ascii="Times" w:hAnsi="Times"/>
        </w:rPr>
        <w:t>tionalisation des usages corporels, s’est développée une sensibilité plus</w:t>
      </w:r>
      <w:r w:rsidR="009C7FF8" w:rsidRPr="003F1EF2">
        <w:rPr>
          <w:rFonts w:ascii="Times" w:hAnsi="Times"/>
        </w:rPr>
        <w:t xml:space="preserve"> gr</w:t>
      </w:r>
      <w:r>
        <w:rPr>
          <w:rFonts w:ascii="Times" w:hAnsi="Times"/>
        </w:rPr>
        <w:t>an</w:t>
      </w:r>
      <w:r w:rsidR="009C7FF8" w:rsidRPr="003F1EF2">
        <w:rPr>
          <w:rFonts w:ascii="Times" w:hAnsi="Times"/>
        </w:rPr>
        <w:t>de aux gestes déréglés, anomiques :</w:t>
      </w:r>
      <w:r w:rsidR="007A7273">
        <w:rPr>
          <w:rFonts w:ascii="Times" w:hAnsi="Times"/>
        </w:rPr>
        <w:t xml:space="preserve"> exemple du médecin</w:t>
      </w:r>
      <w:r>
        <w:rPr>
          <w:rFonts w:ascii="Times" w:hAnsi="Times"/>
        </w:rPr>
        <w:t xml:space="preserve"> Gilles de la Tourette, </w:t>
      </w:r>
      <w:r w:rsidR="00453C0C">
        <w:rPr>
          <w:rFonts w:ascii="Times" w:hAnsi="Times"/>
        </w:rPr>
        <w:t xml:space="preserve">auteur en 1886 des </w:t>
      </w:r>
      <w:r w:rsidR="00453C0C">
        <w:rPr>
          <w:rFonts w:ascii="Times" w:hAnsi="Times"/>
          <w:i/>
        </w:rPr>
        <w:t>Etudes cliniques et physiologiques sur la marche</w:t>
      </w:r>
      <w:r w:rsidR="00453C0C">
        <w:rPr>
          <w:rFonts w:ascii="Times" w:hAnsi="Times"/>
        </w:rPr>
        <w:t>, description</w:t>
      </w:r>
      <w:r w:rsidR="007A7273">
        <w:rPr>
          <w:rFonts w:ascii="Times" w:hAnsi="Times"/>
        </w:rPr>
        <w:t xml:space="preserve"> et analyse</w:t>
      </w:r>
      <w:r w:rsidR="00453C0C">
        <w:rPr>
          <w:rFonts w:ascii="Times" w:hAnsi="Times"/>
        </w:rPr>
        <w:t xml:space="preserve"> méticuleuse</w:t>
      </w:r>
      <w:r w:rsidR="007A7273">
        <w:rPr>
          <w:rFonts w:ascii="Times" w:hAnsi="Times"/>
        </w:rPr>
        <w:t>s</w:t>
      </w:r>
      <w:r w:rsidR="00453C0C">
        <w:rPr>
          <w:rFonts w:ascii="Times" w:hAnsi="Times"/>
        </w:rPr>
        <w:t xml:space="preserve"> d’un geste ordinaire</w:t>
      </w:r>
      <w:r w:rsidR="007A7273">
        <w:rPr>
          <w:rFonts w:ascii="Times" w:hAnsi="Times"/>
        </w:rPr>
        <w:t xml:space="preserve">, qui est aussi l’auteur du rapport révélant une maladie </w:t>
      </w:r>
      <w:r w:rsidR="00613F9D">
        <w:rPr>
          <w:rFonts w:ascii="Times" w:hAnsi="Times"/>
        </w:rPr>
        <w:t>qui se signale</w:t>
      </w:r>
      <w:r w:rsidR="007A7273">
        <w:rPr>
          <w:rFonts w:ascii="Times" w:hAnsi="Times"/>
        </w:rPr>
        <w:t xml:space="preserve"> par des troubles du mouvement </w:t>
      </w:r>
      <w:r w:rsidR="00613F9D">
        <w:rPr>
          <w:rFonts w:ascii="Times" w:hAnsi="Times"/>
        </w:rPr>
        <w:t>(tics) et de l’expression orale (</w:t>
      </w:r>
      <w:r w:rsidR="00EA3298">
        <w:rPr>
          <w:rFonts w:ascii="Times" w:hAnsi="Times"/>
        </w:rPr>
        <w:t>syndrome</w:t>
      </w:r>
      <w:r w:rsidR="00613F9D">
        <w:rPr>
          <w:rFonts w:ascii="Times" w:hAnsi="Times"/>
        </w:rPr>
        <w:t xml:space="preserve"> dit « de Gilles de la Tourette »)</w:t>
      </w:r>
      <w:r w:rsidR="00D045A8">
        <w:rPr>
          <w:rFonts w:ascii="Times" w:hAnsi="Times"/>
        </w:rPr>
        <w:t>.</w:t>
      </w:r>
      <w:r w:rsidR="007A7273">
        <w:rPr>
          <w:rFonts w:ascii="Times" w:hAnsi="Times"/>
        </w:rPr>
        <w:t xml:space="preserve"> </w:t>
      </w:r>
    </w:p>
    <w:p w14:paraId="2659E472" w14:textId="77777777" w:rsidR="00DB64AA" w:rsidRPr="003F1EF2" w:rsidRDefault="00DB64AA" w:rsidP="006C64AB">
      <w:pPr>
        <w:jc w:val="both"/>
        <w:rPr>
          <w:rFonts w:ascii="Times" w:hAnsi="Times"/>
        </w:rPr>
      </w:pPr>
    </w:p>
    <w:p w14:paraId="4801CB4D" w14:textId="77777777" w:rsidR="00717C42" w:rsidRDefault="00CE22F5" w:rsidP="006C64AB">
      <w:pPr>
        <w:jc w:val="both"/>
        <w:rPr>
          <w:rFonts w:ascii="Times" w:hAnsi="Times"/>
        </w:rPr>
      </w:pPr>
      <w:r w:rsidRPr="003F1EF2">
        <w:rPr>
          <w:rFonts w:ascii="Times" w:hAnsi="Times"/>
          <w:b/>
        </w:rPr>
        <w:t xml:space="preserve">Ville et expérience du </w:t>
      </w:r>
      <w:r w:rsidR="000C5967" w:rsidRPr="003F1EF2">
        <w:rPr>
          <w:rFonts w:ascii="Times" w:hAnsi="Times"/>
          <w:b/>
        </w:rPr>
        <w:t>« </w:t>
      </w:r>
      <w:r w:rsidRPr="003F1EF2">
        <w:rPr>
          <w:rFonts w:ascii="Times" w:hAnsi="Times"/>
          <w:b/>
        </w:rPr>
        <w:t>choc</w:t>
      </w:r>
      <w:r w:rsidR="000C5967" w:rsidRPr="003F1EF2">
        <w:rPr>
          <w:rFonts w:ascii="Times" w:hAnsi="Times"/>
          <w:b/>
        </w:rPr>
        <w:t> » </w:t>
      </w:r>
      <w:r w:rsidR="000C5967" w:rsidRPr="003F1EF2">
        <w:rPr>
          <w:rFonts w:ascii="Times" w:hAnsi="Times"/>
        </w:rPr>
        <w:t xml:space="preserve">: sollicitations, </w:t>
      </w:r>
      <w:r w:rsidR="000C5967" w:rsidRPr="0022756E">
        <w:rPr>
          <w:rFonts w:ascii="Times" w:hAnsi="Times"/>
          <w:i/>
        </w:rPr>
        <w:t>stimuli</w:t>
      </w:r>
      <w:r w:rsidR="000C5967" w:rsidRPr="003F1EF2">
        <w:rPr>
          <w:rFonts w:ascii="Times" w:hAnsi="Times"/>
        </w:rPr>
        <w:t xml:space="preserve"> qui dépassent les capacités d’absorption humaines. Saturation des capacités sensitives. Expérience de la dispersion et vie en métropole : apparition du « névrosé » </w:t>
      </w:r>
      <w:r w:rsidR="00D045A8">
        <w:rPr>
          <w:rFonts w:ascii="Times" w:hAnsi="Times"/>
        </w:rPr>
        <w:t>(</w:t>
      </w:r>
      <w:r w:rsidR="000C5967" w:rsidRPr="003F1EF2">
        <w:rPr>
          <w:rFonts w:ascii="Times" w:hAnsi="Times"/>
        </w:rPr>
        <w:t>Freud, 1890s</w:t>
      </w:r>
      <w:r w:rsidR="00D045A8">
        <w:rPr>
          <w:rFonts w:ascii="Times" w:hAnsi="Times"/>
        </w:rPr>
        <w:t>)</w:t>
      </w:r>
      <w:r w:rsidR="000C5967" w:rsidRPr="003F1EF2">
        <w:rPr>
          <w:rFonts w:ascii="Times" w:hAnsi="Times"/>
        </w:rPr>
        <w:t xml:space="preserve">. </w:t>
      </w:r>
    </w:p>
    <w:p w14:paraId="040C0A13" w14:textId="5AA4A4A5" w:rsidR="000C5967" w:rsidRPr="003F1EF2" w:rsidRDefault="00717C42" w:rsidP="006C64AB">
      <w:pPr>
        <w:jc w:val="both"/>
        <w:rPr>
          <w:rFonts w:ascii="Times" w:hAnsi="Times"/>
        </w:rPr>
      </w:pPr>
      <w:r>
        <w:rPr>
          <w:rFonts w:ascii="Times" w:hAnsi="Times"/>
        </w:rPr>
        <w:t xml:space="preserve">Les « chocs » ne se réduisent pas aux influx visuels : ils </w:t>
      </w:r>
      <w:r w:rsidR="001E754F">
        <w:rPr>
          <w:rFonts w:ascii="Times" w:hAnsi="Times"/>
        </w:rPr>
        <w:t>renvoient aussi aux obstacles qui entravent les déplacements du corps. S</w:t>
      </w:r>
      <w:r w:rsidR="000C5967" w:rsidRPr="003F1EF2">
        <w:rPr>
          <w:rFonts w:ascii="Times" w:hAnsi="Times"/>
        </w:rPr>
        <w:t xml:space="preserve">e </w:t>
      </w:r>
      <w:r w:rsidR="001E754F">
        <w:rPr>
          <w:rFonts w:ascii="Times" w:hAnsi="Times"/>
        </w:rPr>
        <w:t>frayer un chemin dans la ville passe par des</w:t>
      </w:r>
      <w:r w:rsidR="000C5967" w:rsidRPr="003F1EF2">
        <w:rPr>
          <w:rFonts w:ascii="Times" w:hAnsi="Times"/>
        </w:rPr>
        <w:t xml:space="preserve"> trajectoires dis</w:t>
      </w:r>
      <w:r w:rsidR="001E754F">
        <w:rPr>
          <w:rFonts w:ascii="Times" w:hAnsi="Times"/>
        </w:rPr>
        <w:t xml:space="preserve">continues. Nouveauté liée à la largeur des chaussées : </w:t>
      </w:r>
      <w:r w:rsidR="000C5967" w:rsidRPr="003F1EF2">
        <w:rPr>
          <w:rFonts w:ascii="Times" w:hAnsi="Times"/>
        </w:rPr>
        <w:t xml:space="preserve">pour traverser un boulevard, </w:t>
      </w:r>
      <w:r w:rsidR="001E754F">
        <w:rPr>
          <w:rFonts w:ascii="Times" w:hAnsi="Times"/>
        </w:rPr>
        <w:t xml:space="preserve">il faut </w:t>
      </w:r>
      <w:r w:rsidR="000C5967" w:rsidRPr="003F1EF2">
        <w:rPr>
          <w:rFonts w:ascii="Times" w:hAnsi="Times"/>
        </w:rPr>
        <w:t xml:space="preserve">s’y reprendre à plusieurs fois ou en plusieurs étapes. </w:t>
      </w:r>
      <w:r w:rsidR="00C10DA8">
        <w:rPr>
          <w:rFonts w:ascii="Times" w:hAnsi="Times"/>
        </w:rPr>
        <w:t>Sentiment de la vulnérabilité du corps : avec l’arrivée des</w:t>
      </w:r>
      <w:r w:rsidR="000C5967" w:rsidRPr="003F1EF2">
        <w:rPr>
          <w:rFonts w:ascii="Times" w:hAnsi="Times"/>
        </w:rPr>
        <w:t xml:space="preserve"> automobiles, la presse</w:t>
      </w:r>
      <w:r w:rsidR="00C10DA8">
        <w:rPr>
          <w:rFonts w:ascii="Times" w:hAnsi="Times"/>
        </w:rPr>
        <w:t xml:space="preserve"> cultive ce sentiment en</w:t>
      </w:r>
      <w:r w:rsidR="000C5967" w:rsidRPr="003F1EF2">
        <w:rPr>
          <w:rFonts w:ascii="Times" w:hAnsi="Times"/>
        </w:rPr>
        <w:t xml:space="preserve"> rend</w:t>
      </w:r>
      <w:r w:rsidR="00C10DA8">
        <w:rPr>
          <w:rFonts w:ascii="Times" w:hAnsi="Times"/>
        </w:rPr>
        <w:t>ant</w:t>
      </w:r>
      <w:r w:rsidR="000C5967" w:rsidRPr="003F1EF2">
        <w:rPr>
          <w:rFonts w:ascii="Times" w:hAnsi="Times"/>
        </w:rPr>
        <w:t xml:space="preserve"> régulièrem</w:t>
      </w:r>
      <w:r w:rsidR="00C10DA8">
        <w:rPr>
          <w:rFonts w:ascii="Times" w:hAnsi="Times"/>
        </w:rPr>
        <w:t>ent compte des collisions.</w:t>
      </w:r>
    </w:p>
    <w:p w14:paraId="65122A5F" w14:textId="77777777" w:rsidR="00C242D3" w:rsidRDefault="000C5967" w:rsidP="006C64AB">
      <w:pPr>
        <w:jc w:val="both"/>
        <w:rPr>
          <w:rFonts w:ascii="Times" w:hAnsi="Times"/>
        </w:rPr>
      </w:pPr>
      <w:r w:rsidRPr="003F1EF2">
        <w:rPr>
          <w:rFonts w:ascii="Times" w:hAnsi="Times"/>
        </w:rPr>
        <w:t xml:space="preserve">Aujourd’hui, </w:t>
      </w:r>
      <w:r w:rsidR="00D7280C">
        <w:rPr>
          <w:rFonts w:ascii="Times" w:hAnsi="Times"/>
        </w:rPr>
        <w:t>lieux</w:t>
      </w:r>
      <w:r w:rsidR="00C10DA8">
        <w:rPr>
          <w:rFonts w:ascii="Times" w:hAnsi="Times"/>
        </w:rPr>
        <w:t xml:space="preserve"> de collisions minimales : les parcs où se </w:t>
      </w:r>
      <w:r w:rsidR="00513720">
        <w:rPr>
          <w:rFonts w:ascii="Times" w:hAnsi="Times"/>
        </w:rPr>
        <w:t>côtoient les adeptes du</w:t>
      </w:r>
      <w:r w:rsidRPr="003F1EF2">
        <w:rPr>
          <w:rFonts w:ascii="Times" w:hAnsi="Times"/>
        </w:rPr>
        <w:t xml:space="preserve"> </w:t>
      </w:r>
      <w:r w:rsidR="00484B8B" w:rsidRPr="003F1EF2">
        <w:rPr>
          <w:rFonts w:ascii="Times" w:hAnsi="Times"/>
        </w:rPr>
        <w:t>tai-chi</w:t>
      </w:r>
      <w:r w:rsidRPr="003F1EF2">
        <w:rPr>
          <w:rFonts w:ascii="Times" w:hAnsi="Times"/>
        </w:rPr>
        <w:t xml:space="preserve"> et</w:t>
      </w:r>
      <w:r w:rsidR="00484B8B">
        <w:rPr>
          <w:rFonts w:ascii="Times" w:hAnsi="Times"/>
        </w:rPr>
        <w:t xml:space="preserve"> les</w:t>
      </w:r>
      <w:r w:rsidRPr="003F1EF2">
        <w:rPr>
          <w:rFonts w:ascii="Times" w:hAnsi="Times"/>
        </w:rPr>
        <w:t xml:space="preserve"> joggers</w:t>
      </w:r>
      <w:r w:rsidR="00484B8B">
        <w:rPr>
          <w:rFonts w:ascii="Times" w:hAnsi="Times"/>
        </w:rPr>
        <w:t>, ceux qui décélèrent et ceux qui accélèrent</w:t>
      </w:r>
      <w:r w:rsidRPr="003F1EF2">
        <w:rPr>
          <w:rFonts w:ascii="Times" w:hAnsi="Times"/>
        </w:rPr>
        <w:t xml:space="preserve">. </w:t>
      </w:r>
    </w:p>
    <w:p w14:paraId="593594D6" w14:textId="77777777" w:rsidR="00677370" w:rsidRDefault="004D2821" w:rsidP="006C64AB">
      <w:pPr>
        <w:jc w:val="both"/>
        <w:rPr>
          <w:rFonts w:ascii="Times" w:hAnsi="Times"/>
        </w:rPr>
      </w:pPr>
      <w:r>
        <w:rPr>
          <w:rFonts w:ascii="Times" w:hAnsi="Times"/>
        </w:rPr>
        <w:t xml:space="preserve">A signaler : un dispositif de déplacement dans la ville, dit </w:t>
      </w:r>
      <w:r>
        <w:rPr>
          <w:rFonts w:ascii="Times" w:hAnsi="Times"/>
          <w:i/>
        </w:rPr>
        <w:t>slow walking</w:t>
      </w:r>
      <w:r>
        <w:rPr>
          <w:rFonts w:ascii="Times" w:hAnsi="Times"/>
        </w:rPr>
        <w:t xml:space="preserve">, qui est susceptible d’exposer </w:t>
      </w:r>
      <w:r w:rsidR="00677370">
        <w:rPr>
          <w:rFonts w:ascii="Times" w:hAnsi="Times"/>
        </w:rPr>
        <w:t>des</w:t>
      </w:r>
      <w:r>
        <w:rPr>
          <w:rFonts w:ascii="Times" w:hAnsi="Times"/>
        </w:rPr>
        <w:t xml:space="preserve"> « chocs » ordinaires voire de les renverser par le biais d’une violence symbolique :</w:t>
      </w:r>
      <w:r w:rsidR="00342A21">
        <w:rPr>
          <w:rFonts w:ascii="Times" w:hAnsi="Times"/>
        </w:rPr>
        <w:t xml:space="preserve"> consiste en ceci : </w:t>
      </w:r>
    </w:p>
    <w:p w14:paraId="2AD3F6FE" w14:textId="77777777" w:rsidR="00677370" w:rsidRDefault="00677370" w:rsidP="006C64AB">
      <w:pPr>
        <w:jc w:val="both"/>
        <w:rPr>
          <w:rFonts w:ascii="Times" w:hAnsi="Times"/>
        </w:rPr>
      </w:pPr>
    </w:p>
    <w:p w14:paraId="7EEA9683" w14:textId="38FEE198" w:rsidR="001671CF" w:rsidRPr="003F1EF2" w:rsidRDefault="00677370" w:rsidP="006C64AB">
      <w:pPr>
        <w:jc w:val="both"/>
        <w:rPr>
          <w:rFonts w:ascii="Times" w:hAnsi="Times"/>
        </w:rPr>
      </w:pPr>
      <w:r>
        <w:rPr>
          <w:rFonts w:ascii="Times" w:hAnsi="Times"/>
        </w:rPr>
        <w:t>« </w:t>
      </w:r>
      <w:r>
        <w:rPr>
          <w:rFonts w:ascii="Times" w:hAnsi="Times"/>
          <w:sz w:val="20"/>
          <w:szCs w:val="20"/>
        </w:rPr>
        <w:t>E</w:t>
      </w:r>
      <w:r w:rsidR="00342A21" w:rsidRPr="00677370">
        <w:rPr>
          <w:rFonts w:ascii="Times" w:hAnsi="Times"/>
          <w:sz w:val="20"/>
          <w:szCs w:val="20"/>
        </w:rPr>
        <w:t>ntre quatre</w:t>
      </w:r>
      <w:r w:rsidRPr="00677370">
        <w:rPr>
          <w:rFonts w:ascii="Times" w:hAnsi="Times"/>
          <w:sz w:val="20"/>
          <w:szCs w:val="20"/>
        </w:rPr>
        <w:t xml:space="preserve"> et quinze personnes revêtent </w:t>
      </w:r>
      <w:r w:rsidR="00342A21" w:rsidRPr="00677370">
        <w:rPr>
          <w:rFonts w:ascii="Times" w:hAnsi="Times"/>
          <w:sz w:val="20"/>
          <w:szCs w:val="20"/>
        </w:rPr>
        <w:t>un cost</w:t>
      </w:r>
      <w:r w:rsidRPr="00677370">
        <w:rPr>
          <w:rFonts w:ascii="Times" w:hAnsi="Times"/>
          <w:sz w:val="20"/>
          <w:szCs w:val="20"/>
        </w:rPr>
        <w:t xml:space="preserve">ume sombre, une cravate, des </w:t>
      </w:r>
      <w:r w:rsidR="00342A21" w:rsidRPr="00677370">
        <w:rPr>
          <w:rFonts w:ascii="Times" w:hAnsi="Times"/>
          <w:sz w:val="20"/>
          <w:szCs w:val="20"/>
        </w:rPr>
        <w:t>chaussures noires</w:t>
      </w:r>
      <w:r w:rsidRPr="00677370">
        <w:rPr>
          <w:rFonts w:ascii="Times" w:hAnsi="Times"/>
          <w:sz w:val="20"/>
          <w:szCs w:val="20"/>
        </w:rPr>
        <w:t>, et cachent sur eux un masque blanc. A un moment donné, dans un lieu de grande affluence, ils mettent ce masque et marchent d’une manière très lente et « stylisée ». Une heure devrait permettre de parcourir l’équivalent de six pâtés de maisons. Tous les virages devraient se faire à 90 degrés. Aucune parole n’est permise. Un changement fut opéré pour impliquer les nombreuses personnes indifférentes. Durant certaines marches, l’un des membres de l’équipe s’arrêterait devant un passant indifférent et le pointerait du doigt. A ce signal, les autres membres, qu’ils soient plus ou moins proches ou loin, le pointeraient également du doigt, et si le passant reprenait sa route, l’équipe le suivrait en continuant à le désigner</w:t>
      </w:r>
      <w:r>
        <w:rPr>
          <w:rStyle w:val="FootnoteReference"/>
          <w:rFonts w:ascii="Times" w:hAnsi="Times"/>
          <w:sz w:val="20"/>
          <w:szCs w:val="20"/>
        </w:rPr>
        <w:footnoteReference w:id="8"/>
      </w:r>
      <w:r w:rsidRPr="00677370">
        <w:rPr>
          <w:rFonts w:ascii="Times" w:hAnsi="Times"/>
          <w:sz w:val="20"/>
          <w:szCs w:val="20"/>
        </w:rPr>
        <w:t> </w:t>
      </w:r>
      <w:r>
        <w:rPr>
          <w:rFonts w:ascii="Times" w:hAnsi="Times"/>
        </w:rPr>
        <w:t>»</w:t>
      </w:r>
    </w:p>
    <w:p w14:paraId="5D34AC1F" w14:textId="77777777" w:rsidR="00773AD2" w:rsidRPr="003F1EF2" w:rsidRDefault="00773AD2" w:rsidP="006C64AB">
      <w:pPr>
        <w:jc w:val="both"/>
        <w:rPr>
          <w:rFonts w:ascii="Times" w:hAnsi="Times"/>
        </w:rPr>
      </w:pPr>
    </w:p>
    <w:p w14:paraId="5B31F46D" w14:textId="068858B6" w:rsidR="00442117" w:rsidRPr="003F1EF2" w:rsidRDefault="001671CF" w:rsidP="006C64AB">
      <w:pPr>
        <w:jc w:val="both"/>
        <w:rPr>
          <w:rFonts w:ascii="Times" w:hAnsi="Times"/>
        </w:rPr>
      </w:pPr>
      <w:r w:rsidRPr="003F1EF2">
        <w:rPr>
          <w:rFonts w:ascii="Times" w:hAnsi="Times"/>
        </w:rPr>
        <w:t>Choc</w:t>
      </w:r>
      <w:r w:rsidR="0022756E">
        <w:rPr>
          <w:rFonts w:ascii="Times" w:hAnsi="Times"/>
        </w:rPr>
        <w:t>s et</w:t>
      </w:r>
      <w:r w:rsidRPr="003F1EF2">
        <w:rPr>
          <w:rFonts w:ascii="Times" w:hAnsi="Times"/>
        </w:rPr>
        <w:t xml:space="preserve"> </w:t>
      </w:r>
      <w:r w:rsidRPr="0022756E">
        <w:rPr>
          <w:rFonts w:ascii="Times" w:hAnsi="Times"/>
          <w:i/>
        </w:rPr>
        <w:t>stimuli </w:t>
      </w:r>
      <w:r w:rsidRPr="003F1EF2">
        <w:rPr>
          <w:rFonts w:ascii="Times" w:hAnsi="Times"/>
        </w:rPr>
        <w:t xml:space="preserve">: aujourd’hui le </w:t>
      </w:r>
      <w:r w:rsidR="0022756E">
        <w:rPr>
          <w:rFonts w:ascii="Times" w:hAnsi="Times"/>
        </w:rPr>
        <w:t>« </w:t>
      </w:r>
      <w:r w:rsidRPr="0022756E">
        <w:rPr>
          <w:rFonts w:ascii="Times" w:hAnsi="Times"/>
        </w:rPr>
        <w:t>smartphone</w:t>
      </w:r>
      <w:r w:rsidR="0022756E">
        <w:rPr>
          <w:rFonts w:ascii="Times" w:hAnsi="Times"/>
        </w:rPr>
        <w:t> »</w:t>
      </w:r>
      <w:r w:rsidRPr="003F1EF2">
        <w:rPr>
          <w:rFonts w:ascii="Times" w:hAnsi="Times"/>
        </w:rPr>
        <w:t xml:space="preserve"> </w:t>
      </w:r>
      <w:r w:rsidR="0022756E">
        <w:rPr>
          <w:rFonts w:ascii="Times" w:hAnsi="Times"/>
        </w:rPr>
        <w:t>permet la</w:t>
      </w:r>
      <w:r w:rsidRPr="003F1EF2">
        <w:rPr>
          <w:rFonts w:ascii="Times" w:hAnsi="Times"/>
        </w:rPr>
        <w:t xml:space="preserve"> gestion personnalisée des </w:t>
      </w:r>
      <w:r w:rsidRPr="0022756E">
        <w:rPr>
          <w:rFonts w:ascii="Times" w:hAnsi="Times"/>
          <w:i/>
        </w:rPr>
        <w:t>stimuli</w:t>
      </w:r>
      <w:r w:rsidRPr="003F1EF2">
        <w:rPr>
          <w:rFonts w:ascii="Times" w:hAnsi="Times"/>
        </w:rPr>
        <w:t xml:space="preserve"> selon les « préférences » ou le « profil »</w:t>
      </w:r>
      <w:r w:rsidR="0022756E">
        <w:rPr>
          <w:rFonts w:ascii="Times" w:hAnsi="Times"/>
        </w:rPr>
        <w:t xml:space="preserve"> de la personne. « </w:t>
      </w:r>
      <w:r w:rsidRPr="003F1EF2">
        <w:rPr>
          <w:rFonts w:ascii="Times" w:hAnsi="Times"/>
        </w:rPr>
        <w:t>smartphone</w:t>
      </w:r>
      <w:r w:rsidR="0022756E">
        <w:rPr>
          <w:rFonts w:ascii="Times" w:hAnsi="Times"/>
        </w:rPr>
        <w:t> »</w:t>
      </w:r>
      <w:r w:rsidRPr="003F1EF2">
        <w:rPr>
          <w:rFonts w:ascii="Times" w:hAnsi="Times"/>
        </w:rPr>
        <w:t xml:space="preserve"> co</w:t>
      </w:r>
      <w:r w:rsidR="0022756E">
        <w:rPr>
          <w:rFonts w:ascii="Times" w:hAnsi="Times"/>
        </w:rPr>
        <w:t>mme</w:t>
      </w:r>
      <w:r w:rsidRPr="003F1EF2">
        <w:rPr>
          <w:rFonts w:ascii="Times" w:hAnsi="Times"/>
        </w:rPr>
        <w:t xml:space="preserve"> appareil de tri :</w:t>
      </w:r>
      <w:r w:rsidR="0022756E">
        <w:rPr>
          <w:rFonts w:ascii="Times" w:hAnsi="Times"/>
        </w:rPr>
        <w:t xml:space="preserve"> une</w:t>
      </w:r>
      <w:r w:rsidRPr="003F1EF2">
        <w:rPr>
          <w:rFonts w:ascii="Times" w:hAnsi="Times"/>
        </w:rPr>
        <w:t xml:space="preserve"> fonction </w:t>
      </w:r>
      <w:r w:rsidR="0022756E">
        <w:rPr>
          <w:rFonts w:ascii="Times" w:hAnsi="Times"/>
        </w:rPr>
        <w:t>corrélative du</w:t>
      </w:r>
      <w:r w:rsidRPr="003F1EF2">
        <w:rPr>
          <w:rFonts w:ascii="Times" w:hAnsi="Times"/>
        </w:rPr>
        <w:t xml:space="preserve"> rôle de l’écran </w:t>
      </w:r>
      <w:r w:rsidR="0022756E">
        <w:rPr>
          <w:rFonts w:ascii="Times" w:hAnsi="Times"/>
        </w:rPr>
        <w:t>dans l’</w:t>
      </w:r>
      <w:r w:rsidRPr="003F1EF2">
        <w:rPr>
          <w:rFonts w:ascii="Times" w:hAnsi="Times"/>
        </w:rPr>
        <w:t xml:space="preserve">évitement du regard de l’autre. </w:t>
      </w:r>
      <w:r w:rsidR="00BF242B">
        <w:rPr>
          <w:rFonts w:ascii="Times" w:hAnsi="Times"/>
        </w:rPr>
        <w:t>L’é</w:t>
      </w:r>
      <w:r w:rsidRPr="003F1EF2">
        <w:rPr>
          <w:rFonts w:ascii="Times" w:hAnsi="Times"/>
        </w:rPr>
        <w:t>cran co</w:t>
      </w:r>
      <w:r w:rsidR="00BF242B">
        <w:rPr>
          <w:rFonts w:ascii="Times" w:hAnsi="Times"/>
        </w:rPr>
        <w:t>mme tamis caractérisé par le mouvement de ce qui s’y écoule</w:t>
      </w:r>
      <w:r w:rsidRPr="003F1EF2">
        <w:rPr>
          <w:rFonts w:ascii="Times" w:hAnsi="Times"/>
        </w:rPr>
        <w:t xml:space="preserve"> vs </w:t>
      </w:r>
      <w:r w:rsidR="00BF242B">
        <w:rPr>
          <w:rFonts w:ascii="Times" w:hAnsi="Times"/>
        </w:rPr>
        <w:t>l’</w:t>
      </w:r>
      <w:r w:rsidRPr="003F1EF2">
        <w:rPr>
          <w:rFonts w:ascii="Times" w:hAnsi="Times"/>
        </w:rPr>
        <w:t xml:space="preserve">assiette </w:t>
      </w:r>
      <w:r w:rsidR="00BF242B">
        <w:rPr>
          <w:rFonts w:ascii="Times" w:hAnsi="Times"/>
        </w:rPr>
        <w:t>caractérisée par l’immobilité de ce qui va être ingéré</w:t>
      </w:r>
      <w:r w:rsidRPr="003F1EF2">
        <w:rPr>
          <w:rFonts w:ascii="Times" w:hAnsi="Times"/>
        </w:rPr>
        <w:t xml:space="preserve">. </w:t>
      </w:r>
    </w:p>
    <w:p w14:paraId="204FE7B6" w14:textId="7BEC6D96" w:rsidR="00632DD9" w:rsidRDefault="00AA21C8" w:rsidP="006C64AB">
      <w:pPr>
        <w:jc w:val="both"/>
        <w:rPr>
          <w:rFonts w:ascii="Times" w:hAnsi="Times"/>
        </w:rPr>
      </w:pPr>
      <w:r>
        <w:rPr>
          <w:rFonts w:ascii="Times" w:hAnsi="Times"/>
        </w:rPr>
        <w:t>Expérience du choc et</w:t>
      </w:r>
      <w:r w:rsidR="005501E7" w:rsidRPr="003F1EF2">
        <w:rPr>
          <w:rFonts w:ascii="Times" w:hAnsi="Times"/>
        </w:rPr>
        <w:t xml:space="preserve"> nécessité d’une nouvelle lisibilité :</w:t>
      </w:r>
      <w:r>
        <w:rPr>
          <w:rFonts w:ascii="Times" w:hAnsi="Times"/>
        </w:rPr>
        <w:t xml:space="preserve"> généralisation de la signalétique urbaine développée par Otto von Neurath dans</w:t>
      </w:r>
      <w:r w:rsidR="005501E7" w:rsidRPr="003F1EF2">
        <w:rPr>
          <w:rFonts w:ascii="Times" w:hAnsi="Times"/>
        </w:rPr>
        <w:t xml:space="preserve"> </w:t>
      </w:r>
      <w:r>
        <w:rPr>
          <w:rFonts w:ascii="Times" w:hAnsi="Times"/>
        </w:rPr>
        <w:t>l’entre-deux</w:t>
      </w:r>
      <w:r w:rsidR="005501E7" w:rsidRPr="003F1EF2">
        <w:rPr>
          <w:rFonts w:ascii="Times" w:hAnsi="Times"/>
        </w:rPr>
        <w:t>-g</w:t>
      </w:r>
      <w:r>
        <w:rPr>
          <w:rFonts w:ascii="Times" w:hAnsi="Times"/>
        </w:rPr>
        <w:t>uerres</w:t>
      </w:r>
      <w:r w:rsidR="005501E7" w:rsidRPr="003F1EF2">
        <w:rPr>
          <w:rFonts w:ascii="Times" w:hAnsi="Times"/>
        </w:rPr>
        <w:t xml:space="preserve"> + </w:t>
      </w:r>
      <w:r>
        <w:rPr>
          <w:rFonts w:ascii="Times" w:hAnsi="Times"/>
        </w:rPr>
        <w:t xml:space="preserve">métropole et </w:t>
      </w:r>
      <w:r w:rsidR="005501E7" w:rsidRPr="003F1EF2">
        <w:rPr>
          <w:rFonts w:ascii="Times" w:hAnsi="Times"/>
        </w:rPr>
        <w:t>verticalisation de l’écriture (</w:t>
      </w:r>
      <w:r>
        <w:rPr>
          <w:rFonts w:ascii="Times" w:hAnsi="Times"/>
        </w:rPr>
        <w:t xml:space="preserve">W. </w:t>
      </w:r>
      <w:r w:rsidR="005501E7" w:rsidRPr="003F1EF2">
        <w:rPr>
          <w:rFonts w:ascii="Times" w:hAnsi="Times"/>
        </w:rPr>
        <w:t>Benjamin). Signalétique</w:t>
      </w:r>
      <w:r w:rsidR="00ED5274">
        <w:rPr>
          <w:rFonts w:ascii="Times" w:hAnsi="Times"/>
        </w:rPr>
        <w:t xml:space="preserve"> urbaine</w:t>
      </w:r>
      <w:r w:rsidR="005501E7" w:rsidRPr="003F1EF2">
        <w:rPr>
          <w:rFonts w:ascii="Times" w:hAnsi="Times"/>
        </w:rPr>
        <w:t xml:space="preserve"> : </w:t>
      </w:r>
      <w:r w:rsidR="00ED5274">
        <w:rPr>
          <w:rFonts w:ascii="Times" w:hAnsi="Times"/>
        </w:rPr>
        <w:t>visée pédagogique d’un</w:t>
      </w:r>
      <w:r w:rsidR="005501E7" w:rsidRPr="003F1EF2">
        <w:rPr>
          <w:rFonts w:ascii="Times" w:hAnsi="Times"/>
        </w:rPr>
        <w:t xml:space="preserve"> langage universel</w:t>
      </w:r>
      <w:r w:rsidR="00ED5274">
        <w:rPr>
          <w:rFonts w:ascii="Times" w:hAnsi="Times"/>
        </w:rPr>
        <w:t> : permettre à tous de se repérer dans la ville. Mai</w:t>
      </w:r>
      <w:r w:rsidR="005501E7" w:rsidRPr="003F1EF2">
        <w:rPr>
          <w:rFonts w:ascii="Times" w:hAnsi="Times"/>
        </w:rPr>
        <w:t>s possibilité d’</w:t>
      </w:r>
      <w:r w:rsidR="005E17A6">
        <w:rPr>
          <w:rFonts w:ascii="Times" w:hAnsi="Times"/>
        </w:rPr>
        <w:t>autres langages moins asservis aux flux</w:t>
      </w:r>
      <w:r w:rsidR="000B0229">
        <w:rPr>
          <w:rFonts w:ascii="Times" w:hAnsi="Times"/>
        </w:rPr>
        <w:t xml:space="preserve"> : </w:t>
      </w:r>
      <w:r w:rsidR="005501E7" w:rsidRPr="003F1EF2">
        <w:rPr>
          <w:rFonts w:ascii="Times" w:hAnsi="Times"/>
        </w:rPr>
        <w:t>argot</w:t>
      </w:r>
      <w:r w:rsidR="000B0229">
        <w:rPr>
          <w:rStyle w:val="FootnoteReference"/>
          <w:rFonts w:ascii="Times" w:hAnsi="Times"/>
        </w:rPr>
        <w:footnoteReference w:id="9"/>
      </w:r>
      <w:r w:rsidR="005501E7" w:rsidRPr="003F1EF2">
        <w:rPr>
          <w:rFonts w:ascii="Times" w:hAnsi="Times"/>
        </w:rPr>
        <w:t xml:space="preserve">, </w:t>
      </w:r>
      <w:r w:rsidR="000B0229">
        <w:rPr>
          <w:rFonts w:ascii="Times" w:hAnsi="Times"/>
        </w:rPr>
        <w:t>ésotérisme</w:t>
      </w:r>
      <w:r w:rsidR="000B0229">
        <w:rPr>
          <w:rStyle w:val="FootnoteReference"/>
          <w:rFonts w:ascii="Times" w:hAnsi="Times"/>
        </w:rPr>
        <w:footnoteReference w:id="10"/>
      </w:r>
    </w:p>
    <w:p w14:paraId="7D802B9F" w14:textId="77777777" w:rsidR="002F1E8F" w:rsidRPr="003F1EF2" w:rsidRDefault="002F1E8F" w:rsidP="006C64AB">
      <w:pPr>
        <w:jc w:val="both"/>
        <w:rPr>
          <w:rFonts w:ascii="Times" w:hAnsi="Times"/>
        </w:rPr>
      </w:pPr>
    </w:p>
    <w:p w14:paraId="3478F47B" w14:textId="6A88D1C5" w:rsidR="00632DD9" w:rsidRPr="00146594" w:rsidRDefault="00632DD9" w:rsidP="00146594">
      <w:pPr>
        <w:pStyle w:val="ListParagraph"/>
        <w:numPr>
          <w:ilvl w:val="0"/>
          <w:numId w:val="1"/>
        </w:numPr>
        <w:jc w:val="center"/>
        <w:rPr>
          <w:rFonts w:ascii="Times" w:hAnsi="Times"/>
          <w:b/>
        </w:rPr>
      </w:pPr>
      <w:r w:rsidRPr="00146594">
        <w:rPr>
          <w:rFonts w:ascii="Times" w:hAnsi="Times"/>
          <w:b/>
        </w:rPr>
        <w:lastRenderedPageBreak/>
        <w:t>« Illumination profane » : la métropole co</w:t>
      </w:r>
      <w:r w:rsidR="0021581F">
        <w:rPr>
          <w:rFonts w:ascii="Times" w:hAnsi="Times"/>
          <w:b/>
        </w:rPr>
        <w:t>mme</w:t>
      </w:r>
      <w:r w:rsidRPr="00146594">
        <w:rPr>
          <w:rFonts w:ascii="Times" w:hAnsi="Times"/>
          <w:b/>
        </w:rPr>
        <w:t xml:space="preserve"> lieu du </w:t>
      </w:r>
      <w:r w:rsidR="00146594">
        <w:rPr>
          <w:rFonts w:ascii="Times" w:hAnsi="Times"/>
          <w:b/>
        </w:rPr>
        <w:t>« </w:t>
      </w:r>
      <w:r w:rsidRPr="00146594">
        <w:rPr>
          <w:rFonts w:ascii="Times" w:hAnsi="Times"/>
          <w:b/>
        </w:rPr>
        <w:t>dépassement de l’art</w:t>
      </w:r>
      <w:r w:rsidR="00146594">
        <w:rPr>
          <w:rFonts w:ascii="Times" w:hAnsi="Times"/>
          <w:b/>
        </w:rPr>
        <w:t xml:space="preserve"> dans le vécu »</w:t>
      </w:r>
    </w:p>
    <w:p w14:paraId="1488ADE2" w14:textId="77777777" w:rsidR="00632DD9" w:rsidRPr="003F1EF2" w:rsidRDefault="00632DD9" w:rsidP="006C64AB">
      <w:pPr>
        <w:pStyle w:val="ListParagraph"/>
        <w:jc w:val="both"/>
        <w:rPr>
          <w:rFonts w:ascii="Times" w:hAnsi="Times"/>
        </w:rPr>
      </w:pPr>
    </w:p>
    <w:p w14:paraId="19DEED93" w14:textId="19FD2899" w:rsidR="00632DD9" w:rsidRPr="003F1EF2" w:rsidRDefault="00632DD9" w:rsidP="006C64AB">
      <w:pPr>
        <w:jc w:val="both"/>
        <w:rPr>
          <w:rFonts w:ascii="Times" w:hAnsi="Times"/>
        </w:rPr>
      </w:pPr>
      <w:r w:rsidRPr="003F1EF2">
        <w:rPr>
          <w:rFonts w:ascii="Times" w:hAnsi="Times"/>
        </w:rPr>
        <w:t>« </w:t>
      </w:r>
      <w:r w:rsidR="006E6549" w:rsidRPr="003F1EF2">
        <w:rPr>
          <w:rFonts w:ascii="Times" w:hAnsi="Times"/>
        </w:rPr>
        <w:t>Illumination</w:t>
      </w:r>
      <w:r w:rsidR="00EC616B">
        <w:rPr>
          <w:rFonts w:ascii="Times" w:hAnsi="Times"/>
        </w:rPr>
        <w:t xml:space="preserve"> profane » (</w:t>
      </w:r>
      <w:r w:rsidRPr="003F1EF2">
        <w:rPr>
          <w:rFonts w:ascii="Times" w:hAnsi="Times"/>
        </w:rPr>
        <w:t>Walter Benjamin</w:t>
      </w:r>
      <w:r w:rsidR="00EC616B">
        <w:rPr>
          <w:rFonts w:ascii="Times" w:hAnsi="Times"/>
        </w:rPr>
        <w:t>) :</w:t>
      </w:r>
      <w:r w:rsidRPr="003F1EF2">
        <w:rPr>
          <w:rFonts w:ascii="Times" w:hAnsi="Times"/>
        </w:rPr>
        <w:t xml:space="preserve"> </w:t>
      </w:r>
      <w:r w:rsidR="00EC616B">
        <w:rPr>
          <w:rFonts w:ascii="Times" w:hAnsi="Times"/>
        </w:rPr>
        <w:t>m</w:t>
      </w:r>
      <w:r w:rsidR="005C265E" w:rsidRPr="003F1EF2">
        <w:rPr>
          <w:rFonts w:ascii="Times" w:hAnsi="Times"/>
        </w:rPr>
        <w:t>êle la sensation d’étrangeté, la connaissance, le ravissement.</w:t>
      </w:r>
      <w:r w:rsidR="00DC35E4">
        <w:rPr>
          <w:rFonts w:ascii="Times" w:hAnsi="Times"/>
        </w:rPr>
        <w:t xml:space="preserve"> </w:t>
      </w:r>
      <w:r w:rsidR="00EC616B">
        <w:rPr>
          <w:rFonts w:ascii="Times" w:hAnsi="Times"/>
        </w:rPr>
        <w:t>Idée d’un c</w:t>
      </w:r>
      <w:r w:rsidR="00DC35E4">
        <w:rPr>
          <w:rFonts w:ascii="Times" w:hAnsi="Times"/>
        </w:rPr>
        <w:t>h</w:t>
      </w:r>
      <w:r w:rsidR="00EC616B">
        <w:rPr>
          <w:rFonts w:ascii="Times" w:hAnsi="Times"/>
        </w:rPr>
        <w:t>an</w:t>
      </w:r>
      <w:r w:rsidR="00DC35E4">
        <w:rPr>
          <w:rFonts w:ascii="Times" w:hAnsi="Times"/>
        </w:rPr>
        <w:t>g</w:t>
      </w:r>
      <w:r w:rsidR="00EC616B">
        <w:rPr>
          <w:rFonts w:ascii="Times" w:hAnsi="Times"/>
        </w:rPr>
        <w:t>ement qualitatif, d’une expérience de seuil</w:t>
      </w:r>
      <w:r w:rsidR="00DC35E4">
        <w:rPr>
          <w:rFonts w:ascii="Times" w:hAnsi="Times"/>
        </w:rPr>
        <w:t> :</w:t>
      </w:r>
      <w:r w:rsidR="00EC616B">
        <w:rPr>
          <w:rFonts w:ascii="Times" w:hAnsi="Times"/>
        </w:rPr>
        <w:t xml:space="preserve"> à la fois</w:t>
      </w:r>
      <w:r w:rsidR="00DC35E4">
        <w:rPr>
          <w:rFonts w:ascii="Times" w:hAnsi="Times"/>
        </w:rPr>
        <w:t xml:space="preserve"> épiphanie et connaissance</w:t>
      </w:r>
      <w:r w:rsidR="00EC616B">
        <w:rPr>
          <w:rFonts w:ascii="Times" w:hAnsi="Times"/>
        </w:rPr>
        <w:t xml:space="preserve"> pratique</w:t>
      </w:r>
      <w:r w:rsidR="00DC35E4">
        <w:rPr>
          <w:rFonts w:ascii="Times" w:hAnsi="Times"/>
        </w:rPr>
        <w:t>.</w:t>
      </w:r>
      <w:r w:rsidR="00F5751C" w:rsidRPr="003F1EF2">
        <w:rPr>
          <w:rFonts w:ascii="Times" w:hAnsi="Times"/>
        </w:rPr>
        <w:t xml:space="preserve"> </w:t>
      </w:r>
      <w:r w:rsidR="00456AD0">
        <w:rPr>
          <w:rFonts w:ascii="Times" w:hAnsi="Times"/>
        </w:rPr>
        <w:t>Expérience qui participe d’une r</w:t>
      </w:r>
      <w:r w:rsidR="00F5751C" w:rsidRPr="003F1EF2">
        <w:rPr>
          <w:rFonts w:ascii="Times" w:hAnsi="Times"/>
        </w:rPr>
        <w:t>estauration de la présence (</w:t>
      </w:r>
      <w:r w:rsidR="00456AD0">
        <w:rPr>
          <w:rFonts w:ascii="Times" w:hAnsi="Times"/>
        </w:rPr>
        <w:t xml:space="preserve">le </w:t>
      </w:r>
      <w:r w:rsidR="00F5751C" w:rsidRPr="003F1EF2">
        <w:rPr>
          <w:rFonts w:ascii="Times" w:hAnsi="Times"/>
        </w:rPr>
        <w:t xml:space="preserve">lien </w:t>
      </w:r>
      <w:r w:rsidR="00456AD0">
        <w:rPr>
          <w:rFonts w:ascii="Times" w:hAnsi="Times"/>
        </w:rPr>
        <w:t xml:space="preserve">au monde environnant du discernement et de la </w:t>
      </w:r>
      <w:r w:rsidR="00F5751C" w:rsidRPr="003F1EF2">
        <w:rPr>
          <w:rFonts w:ascii="Times" w:hAnsi="Times"/>
        </w:rPr>
        <w:t>sensibilité</w:t>
      </w:r>
      <w:r w:rsidR="00456AD0">
        <w:rPr>
          <w:rFonts w:ascii="Times" w:hAnsi="Times"/>
        </w:rPr>
        <w:t>)</w:t>
      </w:r>
      <w:r w:rsidR="00F5751C" w:rsidRPr="003F1EF2">
        <w:rPr>
          <w:rFonts w:ascii="Times" w:hAnsi="Times"/>
        </w:rPr>
        <w:t xml:space="preserve"> vs séparation fonctionnelle, </w:t>
      </w:r>
      <w:r w:rsidR="00456AD0">
        <w:rPr>
          <w:rFonts w:ascii="Times" w:hAnsi="Times"/>
        </w:rPr>
        <w:t>individus « </w:t>
      </w:r>
      <w:r w:rsidR="00F5751C" w:rsidRPr="003F1EF2">
        <w:rPr>
          <w:rFonts w:ascii="Times" w:hAnsi="Times"/>
        </w:rPr>
        <w:t>en tant que</w:t>
      </w:r>
      <w:r w:rsidR="00456AD0">
        <w:rPr>
          <w:rFonts w:ascii="Times" w:hAnsi="Times"/>
        </w:rPr>
        <w:t> »</w:t>
      </w:r>
      <w:r w:rsidR="00F5751C" w:rsidRPr="003F1EF2">
        <w:rPr>
          <w:rFonts w:ascii="Times" w:hAnsi="Times"/>
        </w:rPr>
        <w:t>…</w:t>
      </w:r>
    </w:p>
    <w:p w14:paraId="1E96E5A2" w14:textId="77777777" w:rsidR="00E171C5" w:rsidRDefault="00E171C5" w:rsidP="006C64AB">
      <w:pPr>
        <w:jc w:val="both"/>
        <w:rPr>
          <w:rFonts w:ascii="Times" w:hAnsi="Times"/>
        </w:rPr>
      </w:pPr>
    </w:p>
    <w:p w14:paraId="3CDAA66D" w14:textId="77777777" w:rsidR="008B061B" w:rsidRPr="003F1EF2" w:rsidRDefault="008B061B" w:rsidP="006C64AB">
      <w:pPr>
        <w:jc w:val="both"/>
        <w:rPr>
          <w:rFonts w:ascii="Times" w:hAnsi="Times"/>
        </w:rPr>
      </w:pPr>
    </w:p>
    <w:p w14:paraId="620EC0F5" w14:textId="1243B8A5" w:rsidR="00E171C5" w:rsidRPr="008B061B" w:rsidRDefault="008B061B" w:rsidP="006C64AB">
      <w:pPr>
        <w:jc w:val="both"/>
        <w:rPr>
          <w:rFonts w:ascii="Times" w:hAnsi="Times"/>
          <w:b/>
        </w:rPr>
      </w:pPr>
      <w:r>
        <w:rPr>
          <w:rFonts w:ascii="Times" w:hAnsi="Times"/>
          <w:b/>
        </w:rPr>
        <w:t>L</w:t>
      </w:r>
      <w:r w:rsidR="00F5751C" w:rsidRPr="008B061B">
        <w:rPr>
          <w:rFonts w:ascii="Times" w:hAnsi="Times"/>
          <w:b/>
        </w:rPr>
        <w:t>a flânerie :</w:t>
      </w:r>
      <w:r w:rsidRPr="008B061B">
        <w:rPr>
          <w:rFonts w:ascii="Times" w:hAnsi="Times"/>
          <w:b/>
        </w:rPr>
        <w:t xml:space="preserve"> promenade sans but et activité à part entière</w:t>
      </w:r>
      <w:r>
        <w:rPr>
          <w:rFonts w:ascii="Times" w:hAnsi="Times"/>
          <w:b/>
        </w:rPr>
        <w:t xml:space="preserve">. </w:t>
      </w:r>
      <w:r w:rsidR="00E171C5" w:rsidRPr="003F1EF2">
        <w:rPr>
          <w:rFonts w:ascii="Times" w:hAnsi="Times"/>
        </w:rPr>
        <w:t xml:space="preserve">Le flâneur </w:t>
      </w:r>
      <w:r w:rsidR="003B7EEC">
        <w:rPr>
          <w:rFonts w:ascii="Times" w:hAnsi="Times"/>
        </w:rPr>
        <w:t xml:space="preserve">se détache sur fond de foule : </w:t>
      </w:r>
      <w:r w:rsidR="00E171C5" w:rsidRPr="003F1EF2">
        <w:rPr>
          <w:rFonts w:ascii="Times" w:hAnsi="Times"/>
        </w:rPr>
        <w:t>à la fois co un homme de la foule et un observateur détaché : il recherche la protection de la foule, l’anonymat</w:t>
      </w:r>
      <w:r w:rsidR="00E171C5" w:rsidRPr="003F1EF2">
        <w:rPr>
          <w:rStyle w:val="FootnoteReference"/>
          <w:rFonts w:ascii="Times" w:hAnsi="Times"/>
        </w:rPr>
        <w:footnoteReference w:id="11"/>
      </w:r>
      <w:r w:rsidR="003B7EEC">
        <w:rPr>
          <w:rFonts w:ascii="Times" w:hAnsi="Times"/>
        </w:rPr>
        <w:t>. L</w:t>
      </w:r>
      <w:r w:rsidR="00E171C5" w:rsidRPr="003F1EF2">
        <w:rPr>
          <w:rFonts w:ascii="Times" w:hAnsi="Times"/>
        </w:rPr>
        <w:t>a ville p</w:t>
      </w:r>
      <w:r w:rsidR="003B7EEC">
        <w:rPr>
          <w:rFonts w:ascii="Times" w:hAnsi="Times"/>
        </w:rPr>
        <w:t>ou</w:t>
      </w:r>
      <w:r w:rsidR="00E171C5" w:rsidRPr="003F1EF2">
        <w:rPr>
          <w:rFonts w:ascii="Times" w:hAnsi="Times"/>
        </w:rPr>
        <w:t xml:space="preserve">r le flâneur est aussi bien un refuge (anonymat-liberté : ivresse d’être hors de soi) qu’un labyrinthe (marcher sans but, se perdre). </w:t>
      </w:r>
    </w:p>
    <w:p w14:paraId="6F341DCC" w14:textId="77777777" w:rsidR="003B7EEC" w:rsidRDefault="00E171C5" w:rsidP="006C64AB">
      <w:pPr>
        <w:jc w:val="both"/>
        <w:rPr>
          <w:rFonts w:ascii="Times" w:hAnsi="Times"/>
        </w:rPr>
      </w:pPr>
      <w:r w:rsidRPr="003F1EF2">
        <w:rPr>
          <w:rFonts w:ascii="Times" w:hAnsi="Times"/>
        </w:rPr>
        <w:t xml:space="preserve">Labyrinthe : délice d’être perdu : flâneur frappé par </w:t>
      </w:r>
      <w:r w:rsidRPr="003B7EEC">
        <w:rPr>
          <w:rFonts w:ascii="Times" w:hAnsi="Times"/>
        </w:rPr>
        <w:t>l’étrangeté </w:t>
      </w:r>
      <w:r w:rsidRPr="003F1EF2">
        <w:rPr>
          <w:rFonts w:ascii="Times" w:hAnsi="Times"/>
        </w:rPr>
        <w:t xml:space="preserve">des lieux et des objets: citation notée par Benjamin : </w:t>
      </w:r>
    </w:p>
    <w:p w14:paraId="5971B156" w14:textId="77777777" w:rsidR="003B7EEC" w:rsidRDefault="003B7EEC" w:rsidP="006C64AB">
      <w:pPr>
        <w:jc w:val="both"/>
        <w:rPr>
          <w:rFonts w:ascii="Times" w:hAnsi="Times"/>
        </w:rPr>
      </w:pPr>
    </w:p>
    <w:p w14:paraId="7E04E509" w14:textId="3D67FD6A" w:rsidR="00E171C5" w:rsidRPr="003B7EEC" w:rsidRDefault="00E171C5" w:rsidP="006C64AB">
      <w:pPr>
        <w:jc w:val="both"/>
        <w:rPr>
          <w:rFonts w:ascii="Times" w:hAnsi="Times"/>
          <w:sz w:val="20"/>
          <w:szCs w:val="20"/>
        </w:rPr>
      </w:pPr>
      <w:r w:rsidRPr="003B7EEC">
        <w:rPr>
          <w:rFonts w:ascii="Times" w:hAnsi="Times"/>
          <w:sz w:val="20"/>
          <w:szCs w:val="20"/>
        </w:rPr>
        <w:t xml:space="preserve">« sortir de chez soi comme si l’on arrivait de loin ; découvrir un monde qui est celui dans lequel on vit ; commencer sa journée comme si l’on débarquait de Singapour, si l’on n’avait jamais vu le paillasson de sa porte ni la figure des gens de son palier. » </w:t>
      </w:r>
    </w:p>
    <w:p w14:paraId="79AD044F" w14:textId="77777777" w:rsidR="003B7EEC" w:rsidRPr="003F1EF2" w:rsidRDefault="003B7EEC" w:rsidP="006C64AB">
      <w:pPr>
        <w:jc w:val="both"/>
        <w:rPr>
          <w:rFonts w:ascii="Times" w:hAnsi="Times"/>
        </w:rPr>
      </w:pPr>
    </w:p>
    <w:p w14:paraId="2EF58A90" w14:textId="77777777" w:rsidR="003B7EEC" w:rsidRDefault="003B7EEC" w:rsidP="006C64AB">
      <w:pPr>
        <w:jc w:val="both"/>
        <w:rPr>
          <w:rFonts w:ascii="Times" w:hAnsi="Times"/>
        </w:rPr>
      </w:pPr>
      <w:r w:rsidRPr="003B7EEC">
        <w:rPr>
          <w:rFonts w:ascii="Times" w:hAnsi="Times"/>
        </w:rPr>
        <w:t>Caractéristique du flâneur</w:t>
      </w:r>
      <w:r w:rsidR="00E171C5" w:rsidRPr="003B7EEC">
        <w:rPr>
          <w:rFonts w:ascii="Times" w:hAnsi="Times"/>
        </w:rPr>
        <w:t xml:space="preserve"> : </w:t>
      </w:r>
      <w:r w:rsidRPr="003B7EEC">
        <w:rPr>
          <w:rFonts w:ascii="Times" w:hAnsi="Times"/>
        </w:rPr>
        <w:t xml:space="preserve">le </w:t>
      </w:r>
      <w:r w:rsidR="00E171C5" w:rsidRPr="003B7EEC">
        <w:rPr>
          <w:rFonts w:ascii="Times" w:hAnsi="Times"/>
        </w:rPr>
        <w:t>brouillage de la séparation entre intérieur et e</w:t>
      </w:r>
      <w:r>
        <w:rPr>
          <w:rFonts w:ascii="Times" w:hAnsi="Times"/>
        </w:rPr>
        <w:t>xtérieur, entre privé et public :</w:t>
      </w:r>
    </w:p>
    <w:p w14:paraId="1CD38694" w14:textId="1CD18298" w:rsidR="00E171C5" w:rsidRPr="003B7EEC" w:rsidRDefault="00E171C5" w:rsidP="006C64AB">
      <w:pPr>
        <w:jc w:val="both"/>
        <w:rPr>
          <w:rFonts w:ascii="Times" w:hAnsi="Times"/>
        </w:rPr>
      </w:pPr>
      <w:r w:rsidRPr="003B7EEC">
        <w:rPr>
          <w:rFonts w:ascii="Times" w:hAnsi="Times"/>
        </w:rPr>
        <w:t xml:space="preserve"> </w:t>
      </w:r>
    </w:p>
    <w:p w14:paraId="79DE9C6D" w14:textId="77777777" w:rsidR="00E171C5" w:rsidRPr="003F1EF2" w:rsidRDefault="00E171C5" w:rsidP="006C64AB">
      <w:pPr>
        <w:jc w:val="both"/>
        <w:rPr>
          <w:rFonts w:ascii="Times" w:hAnsi="Times"/>
        </w:rPr>
      </w:pPr>
      <w:r w:rsidRPr="003F1EF2">
        <w:rPr>
          <w:rFonts w:ascii="Times" w:hAnsi="Times"/>
        </w:rPr>
        <w:t>« La rue devient un appartement pour le flâneur qui est chez lui entre les façades des immeubles comme le bourgeois entre ses quatre murs. Il accorde aux brillantes plaques d’émail où sont écrits les noms des sociétés la valeur que le bourgeois accorde à une peinture à l’huile dans son salon. Les murs sont le pupitre sur lequel il appuie son carnet de notes, les kiosques à journaux lui tiennent lieu de bibliothèque et les terrasses de café sont les bow-windows d’où il contemple son intérieur après son travail. » (</w:t>
      </w:r>
      <w:r w:rsidRPr="003F1EF2">
        <w:rPr>
          <w:rFonts w:ascii="Times" w:hAnsi="Times"/>
          <w:i/>
        </w:rPr>
        <w:t>Charles Baudelaire</w:t>
      </w:r>
      <w:r w:rsidRPr="003F1EF2">
        <w:rPr>
          <w:rFonts w:ascii="Times" w:hAnsi="Times"/>
        </w:rPr>
        <w:t xml:space="preserve">, </w:t>
      </w:r>
      <w:r w:rsidRPr="003F1EF2">
        <w:rPr>
          <w:rFonts w:ascii="Times" w:hAnsi="Times"/>
          <w:i/>
        </w:rPr>
        <w:t>Un poète lyrique à l’apogée du capitalisme</w:t>
      </w:r>
      <w:r w:rsidRPr="003F1EF2">
        <w:rPr>
          <w:rFonts w:ascii="Times" w:hAnsi="Times"/>
        </w:rPr>
        <w:t>, 1938)</w:t>
      </w:r>
    </w:p>
    <w:p w14:paraId="4B0F44AB" w14:textId="77777777" w:rsidR="008B061B" w:rsidRDefault="008B061B" w:rsidP="006C64AB">
      <w:pPr>
        <w:jc w:val="both"/>
        <w:rPr>
          <w:rFonts w:ascii="Times" w:hAnsi="Times"/>
        </w:rPr>
      </w:pPr>
    </w:p>
    <w:p w14:paraId="6CA810F3" w14:textId="6954D7E1" w:rsidR="00AB6841" w:rsidRPr="003F1EF2" w:rsidRDefault="008B061B" w:rsidP="006C64AB">
      <w:pPr>
        <w:jc w:val="both"/>
        <w:rPr>
          <w:rFonts w:ascii="Times" w:hAnsi="Times"/>
        </w:rPr>
      </w:pPr>
      <w:r>
        <w:rPr>
          <w:rFonts w:ascii="Times" w:hAnsi="Times"/>
        </w:rPr>
        <w:t>La flânerie n’est pas simplement le versant négatif d’une marche orientée mais est aussi une activité propre, qu’on peut résumer sous trois aspects : observer, lire, produire.</w:t>
      </w:r>
      <w:r w:rsidR="00AB6841" w:rsidRPr="003F1EF2">
        <w:rPr>
          <w:rFonts w:ascii="Times" w:hAnsi="Times"/>
        </w:rPr>
        <w:t> </w:t>
      </w:r>
    </w:p>
    <w:p w14:paraId="55FF2B92" w14:textId="3B98A092" w:rsidR="00AB6841" w:rsidRPr="003F1EF2" w:rsidRDefault="00AB6841" w:rsidP="008B061B">
      <w:pPr>
        <w:jc w:val="both"/>
        <w:rPr>
          <w:rFonts w:ascii="Times" w:hAnsi="Times"/>
        </w:rPr>
      </w:pPr>
      <w:r w:rsidRPr="008B061B">
        <w:rPr>
          <w:rFonts w:ascii="Times" w:hAnsi="Times"/>
          <w:i/>
        </w:rPr>
        <w:t>Observer </w:t>
      </w:r>
      <w:r w:rsidRPr="008B061B">
        <w:rPr>
          <w:rFonts w:ascii="Times" w:hAnsi="Times"/>
        </w:rPr>
        <w:t>: disposition </w:t>
      </w:r>
      <w:r w:rsidRPr="003F1EF2">
        <w:rPr>
          <w:rFonts w:ascii="Times" w:hAnsi="Times"/>
        </w:rPr>
        <w:t xml:space="preserve">: distinct du sentiment romantique face au paysage : dans les rues, rare d’avoir une vue d’ensemble : perceptions sont multiples et éclatées : multitude d’objets particuliers qui surgissent à la rencontre du flâneur. </w:t>
      </w:r>
    </w:p>
    <w:p w14:paraId="1CB090B4" w14:textId="23846A63" w:rsidR="00AB6841" w:rsidRPr="003F1EF2" w:rsidRDefault="00AB6841" w:rsidP="006C64AB">
      <w:pPr>
        <w:jc w:val="both"/>
        <w:rPr>
          <w:rFonts w:ascii="Times" w:hAnsi="Times"/>
        </w:rPr>
      </w:pPr>
      <w:r w:rsidRPr="003F1EF2">
        <w:rPr>
          <w:rFonts w:ascii="Times" w:hAnsi="Times"/>
        </w:rPr>
        <w:t>Disposition : dans la foule il ne s’agit pas de se laisser aller mais « laisser venir », cad </w:t>
      </w:r>
      <w:r w:rsidRPr="008B061B">
        <w:rPr>
          <w:rFonts w:ascii="Times" w:hAnsi="Times"/>
        </w:rPr>
        <w:t>: se défaire de ses représentations</w:t>
      </w:r>
      <w:r w:rsidRPr="003F1EF2">
        <w:rPr>
          <w:rFonts w:ascii="Times" w:hAnsi="Times"/>
        </w:rPr>
        <w:t>, de ses attentes</w:t>
      </w:r>
      <w:r w:rsidR="008B061B">
        <w:rPr>
          <w:rFonts w:ascii="Times" w:hAnsi="Times"/>
        </w:rPr>
        <w:t>,</w:t>
      </w:r>
      <w:r w:rsidRPr="003F1EF2">
        <w:rPr>
          <w:rFonts w:ascii="Times" w:hAnsi="Times"/>
        </w:rPr>
        <w:t xml:space="preserve"> se déprendre des découpages établis. Observer : </w:t>
      </w:r>
      <w:r w:rsidRPr="008B061B">
        <w:rPr>
          <w:rFonts w:ascii="Times" w:hAnsi="Times"/>
        </w:rPr>
        <w:t>résiste</w:t>
      </w:r>
      <w:r w:rsidR="008B061B">
        <w:rPr>
          <w:rFonts w:ascii="Times" w:hAnsi="Times"/>
        </w:rPr>
        <w:t>r à la fonctionnalité des lieux</w:t>
      </w:r>
      <w:r w:rsidRPr="003F1EF2">
        <w:rPr>
          <w:rFonts w:ascii="Times" w:hAnsi="Times"/>
        </w:rPr>
        <w:t xml:space="preserve">. </w:t>
      </w:r>
      <w:r w:rsidR="008B061B">
        <w:rPr>
          <w:rFonts w:ascii="Times" w:hAnsi="Times"/>
        </w:rPr>
        <w:t>E</w:t>
      </w:r>
      <w:r w:rsidRPr="003F1EF2">
        <w:rPr>
          <w:rFonts w:ascii="Times" w:hAnsi="Times"/>
        </w:rPr>
        <w:t>tre capable d’empathie (</w:t>
      </w:r>
      <w:r w:rsidRPr="003F1EF2">
        <w:rPr>
          <w:rFonts w:ascii="Times" w:hAnsi="Times"/>
          <w:i/>
        </w:rPr>
        <w:t>Einfühlung</w:t>
      </w:r>
      <w:r w:rsidRPr="003F1EF2">
        <w:rPr>
          <w:rFonts w:ascii="Times" w:hAnsi="Times"/>
        </w:rPr>
        <w:t xml:space="preserve">) : Benjamin cite un témoignage : passant devant un sans-abri (« loqueteux »), Balzac porte la main à sa manche, car il « venait d’y sentir la déchirure qui bâillait au coude du mendiant ».  </w:t>
      </w:r>
      <w:bookmarkStart w:id="0" w:name="_GoBack"/>
      <w:bookmarkEnd w:id="0"/>
    </w:p>
    <w:p w14:paraId="2DE11A64" w14:textId="5C056007" w:rsidR="00AB6841" w:rsidRPr="003F1EF2" w:rsidRDefault="00AB6841" w:rsidP="008B061B">
      <w:pPr>
        <w:jc w:val="both"/>
        <w:rPr>
          <w:rFonts w:ascii="Times" w:hAnsi="Times"/>
        </w:rPr>
      </w:pPr>
      <w:r w:rsidRPr="008B061B">
        <w:rPr>
          <w:rFonts w:ascii="Times" w:hAnsi="Times"/>
          <w:i/>
        </w:rPr>
        <w:t>Lire</w:t>
      </w:r>
      <w:r w:rsidRPr="008B061B">
        <w:rPr>
          <w:rFonts w:ascii="Times" w:hAnsi="Times"/>
        </w:rPr>
        <w:t> : flâner = être attentif, savoir déchiffrer</w:t>
      </w:r>
      <w:r w:rsidRPr="003F1EF2">
        <w:rPr>
          <w:rFonts w:ascii="Times" w:hAnsi="Times"/>
        </w:rPr>
        <w:t xml:space="preserve">, interpréter : </w:t>
      </w:r>
      <w:r w:rsidR="008B061B">
        <w:rPr>
          <w:rFonts w:ascii="Times" w:hAnsi="Times"/>
        </w:rPr>
        <w:t>m</w:t>
      </w:r>
      <w:r w:rsidRPr="003F1EF2">
        <w:rPr>
          <w:rFonts w:ascii="Times" w:hAnsi="Times"/>
        </w:rPr>
        <w:t xml:space="preserve">éthode déductive : pr Benjamin, flâneur apparenté à </w:t>
      </w:r>
      <w:r w:rsidRPr="008B061B">
        <w:rPr>
          <w:rFonts w:ascii="Times" w:hAnsi="Times"/>
        </w:rPr>
        <w:t>la figure du détective</w:t>
      </w:r>
      <w:r w:rsidRPr="003F1EF2">
        <w:rPr>
          <w:rFonts w:ascii="Times" w:hAnsi="Times"/>
        </w:rPr>
        <w:t xml:space="preserve"> qui apparaît dans la littérature du XIXe siècle avec le roman policier (Sherlock Holmes, 1887). </w:t>
      </w:r>
      <w:r w:rsidRPr="008B061B">
        <w:rPr>
          <w:rFonts w:ascii="Times" w:hAnsi="Times"/>
        </w:rPr>
        <w:t xml:space="preserve">Détective et flâneur </w:t>
      </w:r>
      <w:r w:rsidRPr="008B061B">
        <w:rPr>
          <w:rFonts w:ascii="Times" w:hAnsi="Times"/>
        </w:rPr>
        <w:lastRenderedPageBreak/>
        <w:t>déchiffrent sur les visages la profession, le caractère, l’origi</w:t>
      </w:r>
      <w:r w:rsidRPr="003F1EF2">
        <w:rPr>
          <w:rFonts w:ascii="Times" w:hAnsi="Times"/>
        </w:rPr>
        <w:t>ne. Lisent les indices.</w:t>
      </w:r>
      <w:r w:rsidR="008B061B">
        <w:rPr>
          <w:rFonts w:ascii="Times" w:hAnsi="Times"/>
        </w:rPr>
        <w:t xml:space="preserve"> </w:t>
      </w:r>
      <w:r w:rsidR="008B061B" w:rsidRPr="008B061B">
        <w:rPr>
          <w:rFonts w:ascii="Times" w:hAnsi="Times"/>
        </w:rPr>
        <w:t xml:space="preserve">Prendre la coquille pour l’original : </w:t>
      </w:r>
      <w:r w:rsidR="008B061B">
        <w:rPr>
          <w:rFonts w:ascii="Times" w:hAnsi="Times"/>
        </w:rPr>
        <w:t>« </w:t>
      </w:r>
      <w:r w:rsidR="008B061B" w:rsidRPr="008B061B">
        <w:rPr>
          <w:rFonts w:ascii="Times" w:hAnsi="Times"/>
        </w:rPr>
        <w:t>lire l’ordinaire comme un texte sacré</w:t>
      </w:r>
      <w:r w:rsidR="008B061B">
        <w:rPr>
          <w:rFonts w:ascii="Times" w:hAnsi="Times"/>
        </w:rPr>
        <w:t> »</w:t>
      </w:r>
      <w:r w:rsidR="008B061B" w:rsidRPr="008B061B">
        <w:rPr>
          <w:rFonts w:ascii="Times" w:hAnsi="Times"/>
        </w:rPr>
        <w:t>.</w:t>
      </w:r>
    </w:p>
    <w:p w14:paraId="2E3495B7" w14:textId="5541CA21" w:rsidR="00AB6841" w:rsidRPr="006910EC" w:rsidRDefault="00AB6841" w:rsidP="008B061B">
      <w:pPr>
        <w:jc w:val="both"/>
        <w:rPr>
          <w:rFonts w:ascii="Times" w:hAnsi="Times"/>
        </w:rPr>
      </w:pPr>
      <w:r w:rsidRPr="003F1EF2">
        <w:rPr>
          <w:rFonts w:ascii="Times" w:hAnsi="Times"/>
        </w:rPr>
        <w:t xml:space="preserve">Autre manière de </w:t>
      </w:r>
      <w:r w:rsidRPr="006910EC">
        <w:rPr>
          <w:rFonts w:ascii="Times" w:hAnsi="Times"/>
        </w:rPr>
        <w:t>lire</w:t>
      </w:r>
      <w:r w:rsidRPr="003F1EF2">
        <w:rPr>
          <w:rFonts w:ascii="Times" w:hAnsi="Times"/>
        </w:rPr>
        <w:t xml:space="preserve">, moins directement déductive, imagination plus fantasque, moins rationnelle : dans la flânerie, </w:t>
      </w:r>
      <w:r w:rsidRPr="006910EC">
        <w:rPr>
          <w:rFonts w:ascii="Times" w:hAnsi="Times"/>
        </w:rPr>
        <w:t>les lointains</w:t>
      </w:r>
      <w:r w:rsidRPr="003F1EF2">
        <w:rPr>
          <w:rFonts w:ascii="Times" w:hAnsi="Times"/>
        </w:rPr>
        <w:t xml:space="preserve"> (géographiques ou temporels) font irruption dans le présent. L’exotisme ou le passé au coin de la rue. </w:t>
      </w:r>
      <w:r w:rsidRPr="006910EC">
        <w:rPr>
          <w:rFonts w:ascii="Times" w:hAnsi="Times"/>
        </w:rPr>
        <w:t xml:space="preserve">Proximité du lointain géographique. </w:t>
      </w:r>
      <w:r w:rsidRPr="003F1EF2">
        <w:rPr>
          <w:rFonts w:ascii="Times" w:hAnsi="Times"/>
        </w:rPr>
        <w:t>Pr le flâneur, les</w:t>
      </w:r>
      <w:r w:rsidRPr="003F1EF2">
        <w:rPr>
          <w:rFonts w:ascii="Times" w:hAnsi="Times"/>
          <w:b/>
        </w:rPr>
        <w:t xml:space="preserve"> </w:t>
      </w:r>
      <w:r w:rsidRPr="003F1EF2">
        <w:rPr>
          <w:rFonts w:ascii="Times" w:hAnsi="Times"/>
        </w:rPr>
        <w:t xml:space="preserve">becs de gaz peuvent devenir des cocotiers. Ex </w:t>
      </w:r>
      <w:r w:rsidR="008B061B">
        <w:rPr>
          <w:rFonts w:ascii="Times" w:hAnsi="Times"/>
        </w:rPr>
        <w:t xml:space="preserve">illustrations de </w:t>
      </w:r>
      <w:r w:rsidRPr="003F1EF2">
        <w:rPr>
          <w:rFonts w:ascii="Times" w:hAnsi="Times"/>
        </w:rPr>
        <w:t>Grandville</w:t>
      </w:r>
      <w:r w:rsidR="008B061B">
        <w:rPr>
          <w:rFonts w:ascii="Times" w:hAnsi="Times"/>
        </w:rPr>
        <w:t xml:space="preserve"> (1840s)</w:t>
      </w:r>
      <w:r w:rsidRPr="003F1EF2">
        <w:rPr>
          <w:rFonts w:ascii="Times" w:hAnsi="Times"/>
        </w:rPr>
        <w:t xml:space="preserve">. </w:t>
      </w:r>
    </w:p>
    <w:p w14:paraId="02B89F81" w14:textId="3D5ADEBF" w:rsidR="00AB6841" w:rsidRPr="00EF476F" w:rsidRDefault="00AB6841" w:rsidP="006C64AB">
      <w:pPr>
        <w:jc w:val="both"/>
        <w:rPr>
          <w:rFonts w:ascii="Times" w:hAnsi="Times"/>
          <w:sz w:val="20"/>
          <w:szCs w:val="20"/>
        </w:rPr>
      </w:pPr>
      <w:r w:rsidRPr="003F1EF2">
        <w:rPr>
          <w:rFonts w:ascii="Times" w:hAnsi="Times"/>
        </w:rPr>
        <w:t>Etre attentif aux survivances du passé : en la caissière de magasin survit Danaé (mère de Persée, enfermée dans une tour et séduite par Zeus sous la forme d’une pluie d’or)</w:t>
      </w:r>
      <w:r w:rsidRPr="003F1EF2">
        <w:rPr>
          <w:rStyle w:val="FootnoteReference"/>
          <w:rFonts w:ascii="Times" w:hAnsi="Times"/>
        </w:rPr>
        <w:footnoteReference w:id="12"/>
      </w:r>
      <w:r w:rsidRPr="003F1EF2">
        <w:rPr>
          <w:rFonts w:ascii="Times" w:hAnsi="Times"/>
        </w:rPr>
        <w:t>…</w:t>
      </w:r>
    </w:p>
    <w:p w14:paraId="7FCBD1C7" w14:textId="23668F8A" w:rsidR="00AB6841" w:rsidRPr="003F1EF2" w:rsidRDefault="00AB6841" w:rsidP="006910EC">
      <w:pPr>
        <w:jc w:val="both"/>
        <w:rPr>
          <w:rFonts w:ascii="Times" w:hAnsi="Times"/>
        </w:rPr>
      </w:pPr>
      <w:r w:rsidRPr="006910EC">
        <w:rPr>
          <w:rFonts w:ascii="Times" w:hAnsi="Times"/>
          <w:i/>
        </w:rPr>
        <w:t>Produire </w:t>
      </w:r>
      <w:r w:rsidRPr="003F1EF2">
        <w:rPr>
          <w:rFonts w:ascii="Times" w:hAnsi="Times"/>
        </w:rPr>
        <w:t>: une œuvre ou un savoir. Benjamin s’oppos</w:t>
      </w:r>
      <w:r w:rsidR="006910EC">
        <w:rPr>
          <w:rFonts w:ascii="Times" w:hAnsi="Times"/>
        </w:rPr>
        <w:t>ait au scientisme qui prônait</w:t>
      </w:r>
      <w:r w:rsidRPr="003F1EF2">
        <w:rPr>
          <w:rFonts w:ascii="Times" w:hAnsi="Times"/>
        </w:rPr>
        <w:t xml:space="preserve"> la distance intellectuelle. Ici le flâneur est engagé dans ce qu’il étudie (</w:t>
      </w:r>
      <w:r w:rsidRPr="006910EC">
        <w:rPr>
          <w:rFonts w:ascii="Times" w:hAnsi="Times"/>
          <w:i/>
        </w:rPr>
        <w:t>pathei mathos</w:t>
      </w:r>
      <w:r w:rsidRPr="003F1EF2">
        <w:rPr>
          <w:rFonts w:ascii="Times" w:hAnsi="Times"/>
        </w:rPr>
        <w:t xml:space="preserve">, connaissance par l’épreuve). </w:t>
      </w:r>
    </w:p>
    <w:p w14:paraId="4BBAF9D0" w14:textId="77777777" w:rsidR="00AB6841" w:rsidRPr="003F1EF2" w:rsidRDefault="00AB6841" w:rsidP="006C64AB">
      <w:pPr>
        <w:jc w:val="both"/>
        <w:rPr>
          <w:rFonts w:ascii="Times" w:hAnsi="Times"/>
        </w:rPr>
      </w:pPr>
    </w:p>
    <w:p w14:paraId="7B526D3F" w14:textId="5E402B46" w:rsidR="00AB6841" w:rsidRPr="00F91FBB" w:rsidRDefault="00F91FBB" w:rsidP="006C64AB">
      <w:pPr>
        <w:jc w:val="both"/>
        <w:rPr>
          <w:rFonts w:ascii="Times" w:hAnsi="Times"/>
          <w:b/>
        </w:rPr>
      </w:pPr>
      <w:r w:rsidRPr="00F91FBB">
        <w:rPr>
          <w:rFonts w:ascii="Times" w:hAnsi="Times"/>
          <w:b/>
        </w:rPr>
        <w:t>La psychogéographie :</w:t>
      </w:r>
      <w:r w:rsidR="00AB6841" w:rsidRPr="00F91FBB">
        <w:rPr>
          <w:rFonts w:ascii="Times" w:hAnsi="Times"/>
          <w:b/>
        </w:rPr>
        <w:t xml:space="preserve"> esth</w:t>
      </w:r>
      <w:r w:rsidRPr="00F91FBB">
        <w:rPr>
          <w:rFonts w:ascii="Times" w:hAnsi="Times"/>
          <w:b/>
        </w:rPr>
        <w:t>étique</w:t>
      </w:r>
      <w:r w:rsidR="00AB6841" w:rsidRPr="00F91FBB">
        <w:rPr>
          <w:rFonts w:ascii="Times" w:hAnsi="Times"/>
          <w:b/>
        </w:rPr>
        <w:t xml:space="preserve"> et pol</w:t>
      </w:r>
      <w:r w:rsidRPr="00F91FBB">
        <w:rPr>
          <w:rFonts w:ascii="Times" w:hAnsi="Times"/>
          <w:b/>
        </w:rPr>
        <w:t>itique d’une avant-garde</w:t>
      </w:r>
    </w:p>
    <w:p w14:paraId="2435F6FC" w14:textId="3080A9BC" w:rsidR="00AB6841" w:rsidRPr="003F1EF2" w:rsidRDefault="00F91FBB" w:rsidP="006C64AB">
      <w:pPr>
        <w:jc w:val="both"/>
        <w:rPr>
          <w:rFonts w:ascii="Times" w:hAnsi="Times"/>
        </w:rPr>
      </w:pPr>
      <w:r>
        <w:rPr>
          <w:rFonts w:ascii="Times" w:hAnsi="Times"/>
        </w:rPr>
        <w:t xml:space="preserve">Déjà avec les surréalistes, idée de </w:t>
      </w:r>
      <w:r w:rsidR="00F23CCE">
        <w:rPr>
          <w:rFonts w:ascii="Times" w:hAnsi="Times"/>
        </w:rPr>
        <w:t>vivre</w:t>
      </w:r>
      <w:r>
        <w:rPr>
          <w:rFonts w:ascii="Times" w:hAnsi="Times"/>
        </w:rPr>
        <w:t xml:space="preserve"> le</w:t>
      </w:r>
      <w:r w:rsidR="00AB6841" w:rsidRPr="003F1EF2">
        <w:rPr>
          <w:rFonts w:ascii="Times" w:hAnsi="Times"/>
          <w:b/>
        </w:rPr>
        <w:t xml:space="preserve"> </w:t>
      </w:r>
      <w:r w:rsidR="00AB6841" w:rsidRPr="00F23CCE">
        <w:rPr>
          <w:rFonts w:ascii="Times" w:hAnsi="Times"/>
        </w:rPr>
        <w:t>merveilleux ds le quotidien </w:t>
      </w:r>
      <w:r w:rsidR="00AB6841" w:rsidRPr="003F1EF2">
        <w:rPr>
          <w:rFonts w:ascii="Times" w:hAnsi="Times"/>
        </w:rPr>
        <w:t xml:space="preserve">: Aragon, </w:t>
      </w:r>
      <w:r w:rsidR="00AB6841" w:rsidRPr="003F1EF2">
        <w:rPr>
          <w:rFonts w:ascii="Times" w:hAnsi="Times"/>
          <w:i/>
        </w:rPr>
        <w:t xml:space="preserve">Le paysan de Paris </w:t>
      </w:r>
      <w:r w:rsidR="00F23CCE">
        <w:rPr>
          <w:rFonts w:ascii="Times" w:hAnsi="Times"/>
        </w:rPr>
        <w:t>(1926). L</w:t>
      </w:r>
      <w:r w:rsidR="00AB6841" w:rsidRPr="003F1EF2">
        <w:rPr>
          <w:rFonts w:ascii="Times" w:hAnsi="Times"/>
        </w:rPr>
        <w:t xml:space="preserve">a ville co lieu d’accomplissement et d’intensification des désirs. </w:t>
      </w:r>
      <w:r w:rsidR="00AB6841" w:rsidRPr="00DA3F20">
        <w:rPr>
          <w:rFonts w:ascii="Times" w:hAnsi="Times"/>
        </w:rPr>
        <w:t xml:space="preserve">Consolider </w:t>
      </w:r>
      <w:r w:rsidR="00DA3F20">
        <w:rPr>
          <w:rFonts w:ascii="Times" w:hAnsi="Times"/>
        </w:rPr>
        <w:t xml:space="preserve">le </w:t>
      </w:r>
      <w:r w:rsidR="00AB6841" w:rsidRPr="00DA3F20">
        <w:rPr>
          <w:rFonts w:ascii="Times" w:hAnsi="Times"/>
        </w:rPr>
        <w:t xml:space="preserve">rêve et </w:t>
      </w:r>
      <w:r w:rsidR="00DA3F20">
        <w:rPr>
          <w:rFonts w:ascii="Times" w:hAnsi="Times"/>
        </w:rPr>
        <w:t xml:space="preserve">la </w:t>
      </w:r>
      <w:r w:rsidR="00AB6841" w:rsidRPr="00DA3F20">
        <w:rPr>
          <w:rFonts w:ascii="Times" w:hAnsi="Times"/>
        </w:rPr>
        <w:t>réalité</w:t>
      </w:r>
      <w:r w:rsidR="00DA3F20">
        <w:rPr>
          <w:rFonts w:ascii="Times" w:hAnsi="Times"/>
        </w:rPr>
        <w:t xml:space="preserve"> (rêverie)</w:t>
      </w:r>
      <w:r w:rsidR="00AB6841" w:rsidRPr="003F1EF2">
        <w:rPr>
          <w:rFonts w:ascii="Times" w:hAnsi="Times"/>
        </w:rPr>
        <w:t xml:space="preserve">. </w:t>
      </w:r>
      <w:r w:rsidR="00DA3F20">
        <w:rPr>
          <w:rFonts w:ascii="Times" w:hAnsi="Times"/>
        </w:rPr>
        <w:t>P</w:t>
      </w:r>
      <w:r w:rsidR="00AB6841" w:rsidRPr="003F1EF2">
        <w:rPr>
          <w:rFonts w:ascii="Times" w:hAnsi="Times"/>
        </w:rPr>
        <w:t>rélude au « réalisme magique » </w:t>
      </w:r>
      <w:r w:rsidR="00DA3F20">
        <w:rPr>
          <w:rFonts w:ascii="Times" w:hAnsi="Times"/>
        </w:rPr>
        <w:t xml:space="preserve">dans la </w:t>
      </w:r>
      <w:r w:rsidR="00AB6841" w:rsidRPr="003F1EF2">
        <w:rPr>
          <w:rFonts w:ascii="Times" w:hAnsi="Times"/>
        </w:rPr>
        <w:t>litt</w:t>
      </w:r>
      <w:r w:rsidR="00DA3F20">
        <w:rPr>
          <w:rFonts w:ascii="Times" w:hAnsi="Times"/>
        </w:rPr>
        <w:t>érature</w:t>
      </w:r>
      <w:r w:rsidR="00AB6841" w:rsidRPr="003F1EF2">
        <w:rPr>
          <w:rFonts w:ascii="Times" w:hAnsi="Times"/>
        </w:rPr>
        <w:t xml:space="preserve"> sud-am</w:t>
      </w:r>
      <w:r w:rsidR="00DA3F20">
        <w:rPr>
          <w:rFonts w:ascii="Times" w:hAnsi="Times"/>
        </w:rPr>
        <w:t>éricaine</w:t>
      </w:r>
      <w:r w:rsidR="00AB6841" w:rsidRPr="003F1EF2">
        <w:rPr>
          <w:rFonts w:ascii="Times" w:hAnsi="Times"/>
        </w:rPr>
        <w:t xml:space="preserve"> des 60s ms perd le lien spécifique avc métropole (ressusciter traditions passées). </w:t>
      </w:r>
    </w:p>
    <w:p w14:paraId="082B012C" w14:textId="77777777" w:rsidR="004D23A7" w:rsidRDefault="00AB6841" w:rsidP="006C64AB">
      <w:pPr>
        <w:jc w:val="both"/>
        <w:rPr>
          <w:rFonts w:ascii="Times" w:hAnsi="Times"/>
        </w:rPr>
      </w:pPr>
      <w:r w:rsidRPr="003F1EF2">
        <w:rPr>
          <w:rFonts w:ascii="Times" w:hAnsi="Times"/>
        </w:rPr>
        <w:t xml:space="preserve">Après 45, mvt Lettriste (renoue avc Dada : plus de mots construits, attachement à la poétique du son, de la lettre. Ciselure des images : destruction/création). Un membre du mvt lettriste, Guy Debord, définit </w:t>
      </w:r>
      <w:r w:rsidRPr="004D23A7">
        <w:rPr>
          <w:rFonts w:ascii="Times" w:hAnsi="Times"/>
        </w:rPr>
        <w:t>la psychogéographie en 1955</w:t>
      </w:r>
      <w:r w:rsidRPr="003F1EF2">
        <w:rPr>
          <w:rFonts w:ascii="Times" w:hAnsi="Times"/>
        </w:rPr>
        <w:t xml:space="preserve"> dans son </w:t>
      </w:r>
      <w:r w:rsidRPr="003F1EF2">
        <w:rPr>
          <w:rFonts w:ascii="Times" w:hAnsi="Times"/>
          <w:i/>
        </w:rPr>
        <w:t>Introduction à une critique de la géo urbaine </w:t>
      </w:r>
      <w:r w:rsidRPr="003F1EF2">
        <w:rPr>
          <w:rFonts w:ascii="Times" w:hAnsi="Times"/>
        </w:rPr>
        <w:t xml:space="preserve">: « l’étude des effets de l’environnement géographique, consciemment organisé ou non, sur les émotions et le comportement des individus ». Ville </w:t>
      </w:r>
      <w:r w:rsidR="004D23A7">
        <w:rPr>
          <w:rFonts w:ascii="Times" w:hAnsi="Times"/>
        </w:rPr>
        <w:t>cartographiée</w:t>
      </w:r>
      <w:r w:rsidRPr="003F1EF2">
        <w:rPr>
          <w:rFonts w:ascii="Times" w:hAnsi="Times"/>
        </w:rPr>
        <w:t xml:space="preserve"> en zones correspondant aux réponses émotionnelles qu’elles suscitent. </w:t>
      </w:r>
      <w:r w:rsidRPr="004D23A7">
        <w:rPr>
          <w:rFonts w:ascii="Times" w:hAnsi="Times"/>
        </w:rPr>
        <w:t>Pratique :</w:t>
      </w:r>
      <w:r w:rsidR="004D23A7" w:rsidRPr="004D23A7">
        <w:rPr>
          <w:rFonts w:ascii="Times" w:hAnsi="Times"/>
        </w:rPr>
        <w:t xml:space="preserve"> démarche expérimentale :</w:t>
      </w:r>
      <w:r w:rsidRPr="004D23A7">
        <w:rPr>
          <w:rFonts w:ascii="Times" w:hAnsi="Times"/>
        </w:rPr>
        <w:t xml:space="preserve"> encourager la composition d’ambiances, co mélange de produits chimiques, pour donner naissance à des sentiments plus différenciés et plus complexes.</w:t>
      </w:r>
      <w:r w:rsidRPr="003F1EF2">
        <w:rPr>
          <w:rFonts w:ascii="Times" w:hAnsi="Times"/>
        </w:rPr>
        <w:t xml:space="preserve"> </w:t>
      </w:r>
    </w:p>
    <w:p w14:paraId="7902ED68" w14:textId="49A82634" w:rsidR="00170EB1" w:rsidRDefault="00AB6841" w:rsidP="006C64AB">
      <w:pPr>
        <w:jc w:val="both"/>
        <w:rPr>
          <w:rFonts w:ascii="Times" w:hAnsi="Times"/>
        </w:rPr>
      </w:pPr>
      <w:r w:rsidRPr="003F1EF2">
        <w:rPr>
          <w:rFonts w:ascii="Times" w:hAnsi="Times"/>
        </w:rPr>
        <w:t xml:space="preserve">Pratique de la </w:t>
      </w:r>
      <w:r w:rsidRPr="004D23A7">
        <w:rPr>
          <w:rFonts w:ascii="Times" w:hAnsi="Times"/>
        </w:rPr>
        <w:t>dérive </w:t>
      </w:r>
      <w:r w:rsidRPr="003F1EF2">
        <w:rPr>
          <w:rFonts w:ascii="Times" w:hAnsi="Times"/>
        </w:rPr>
        <w:t xml:space="preserve">: </w:t>
      </w:r>
      <w:r w:rsidR="004D23A7">
        <w:rPr>
          <w:rFonts w:ascii="Times" w:hAnsi="Times"/>
        </w:rPr>
        <w:t>« </w:t>
      </w:r>
      <w:r w:rsidRPr="003F1EF2">
        <w:rPr>
          <w:rFonts w:ascii="Times" w:hAnsi="Times"/>
        </w:rPr>
        <w:t>technique de passage transitoire à travers des ambiances variées</w:t>
      </w:r>
      <w:r w:rsidR="004D23A7">
        <w:rPr>
          <w:rFonts w:ascii="Times" w:hAnsi="Times"/>
        </w:rPr>
        <w:t> »</w:t>
      </w:r>
      <w:r w:rsidRPr="003F1EF2">
        <w:rPr>
          <w:rFonts w:ascii="Times" w:hAnsi="Times"/>
        </w:rPr>
        <w:t xml:space="preserve">. </w:t>
      </w:r>
      <w:r w:rsidRPr="004D23A7">
        <w:rPr>
          <w:rFonts w:ascii="Times" w:hAnsi="Times"/>
        </w:rPr>
        <w:t>Dérive = comportement « ludico-constructif ».</w:t>
      </w:r>
      <w:r w:rsidR="004D23A7">
        <w:rPr>
          <w:rFonts w:ascii="Times" w:hAnsi="Times"/>
        </w:rPr>
        <w:t xml:space="preserve"> Différence avec les surréalistes : m</w:t>
      </w:r>
      <w:r w:rsidRPr="003F1EF2">
        <w:rPr>
          <w:rFonts w:ascii="Times" w:hAnsi="Times"/>
        </w:rPr>
        <w:t>oins guidé</w:t>
      </w:r>
      <w:r w:rsidR="004D23A7">
        <w:rPr>
          <w:rFonts w:ascii="Times" w:hAnsi="Times"/>
        </w:rPr>
        <w:t>s</w:t>
      </w:r>
      <w:r w:rsidRPr="003F1EF2">
        <w:rPr>
          <w:rFonts w:ascii="Times" w:hAnsi="Times"/>
        </w:rPr>
        <w:t xml:space="preserve"> par les désirs inconscients, </w:t>
      </w:r>
      <w:r w:rsidR="004D23A7">
        <w:rPr>
          <w:rFonts w:ascii="Times" w:hAnsi="Times"/>
        </w:rPr>
        <w:t xml:space="preserve">davantage </w:t>
      </w:r>
      <w:r w:rsidRPr="003F1EF2">
        <w:rPr>
          <w:rFonts w:ascii="Times" w:hAnsi="Times"/>
        </w:rPr>
        <w:t>porté</w:t>
      </w:r>
      <w:r w:rsidR="004D23A7">
        <w:rPr>
          <w:rFonts w:ascii="Times" w:hAnsi="Times"/>
        </w:rPr>
        <w:t>s par une enquête + dimension</w:t>
      </w:r>
      <w:r w:rsidRPr="003F1EF2">
        <w:rPr>
          <w:rFonts w:ascii="Times" w:hAnsi="Times"/>
          <w:b/>
        </w:rPr>
        <w:t xml:space="preserve"> </w:t>
      </w:r>
      <w:r w:rsidRPr="004D23A7">
        <w:rPr>
          <w:rFonts w:ascii="Times" w:hAnsi="Times"/>
        </w:rPr>
        <w:t>stratégique : sortir des déplacements fonctionnels de la grde ville</w:t>
      </w:r>
      <w:r w:rsidRPr="003F1EF2">
        <w:rPr>
          <w:rFonts w:ascii="Times" w:hAnsi="Times"/>
        </w:rPr>
        <w:t xml:space="preserve"> po</w:t>
      </w:r>
      <w:r w:rsidR="004D23A7">
        <w:rPr>
          <w:rFonts w:ascii="Times" w:hAnsi="Times"/>
        </w:rPr>
        <w:t>ur perturber l’agencement socio-</w:t>
      </w:r>
      <w:r w:rsidRPr="003F1EF2">
        <w:rPr>
          <w:rFonts w:ascii="Times" w:hAnsi="Times"/>
        </w:rPr>
        <w:t>éco</w:t>
      </w:r>
      <w:r w:rsidR="004D23A7">
        <w:rPr>
          <w:rFonts w:ascii="Times" w:hAnsi="Times"/>
        </w:rPr>
        <w:t>nomique des modes de vie</w:t>
      </w:r>
      <w:r w:rsidR="00E45F49">
        <w:rPr>
          <w:rFonts w:ascii="Times" w:hAnsi="Times"/>
        </w:rPr>
        <w:t xml:space="preserve"> (horizon révolutionnaire)</w:t>
      </w:r>
      <w:r w:rsidR="004D23A7">
        <w:rPr>
          <w:rFonts w:ascii="Times" w:hAnsi="Times"/>
        </w:rPr>
        <w:t>. Posture l</w:t>
      </w:r>
      <w:r w:rsidRPr="003F1EF2">
        <w:rPr>
          <w:rFonts w:ascii="Times" w:hAnsi="Times"/>
        </w:rPr>
        <w:t xml:space="preserve">oin </w:t>
      </w:r>
      <w:r w:rsidR="004D23A7">
        <w:rPr>
          <w:rFonts w:ascii="Times" w:hAnsi="Times"/>
        </w:rPr>
        <w:t xml:space="preserve">de celle </w:t>
      </w:r>
      <w:r w:rsidRPr="003F1EF2">
        <w:rPr>
          <w:rFonts w:ascii="Times" w:hAnsi="Times"/>
        </w:rPr>
        <w:t>du flâneur désintéressé + dimension collective</w:t>
      </w:r>
      <w:r w:rsidR="00170EB1">
        <w:rPr>
          <w:rFonts w:ascii="Times" w:hAnsi="Times"/>
        </w:rPr>
        <w:t xml:space="preserve"> (se fait en groupe)</w:t>
      </w:r>
      <w:r w:rsidRPr="003F1EF2">
        <w:rPr>
          <w:rFonts w:ascii="Times" w:hAnsi="Times"/>
        </w:rPr>
        <w:t xml:space="preserve">. </w:t>
      </w:r>
      <w:r w:rsidR="00170EB1">
        <w:rPr>
          <w:rFonts w:ascii="Times" w:hAnsi="Times"/>
        </w:rPr>
        <w:t>Ex : explorer la r</w:t>
      </w:r>
      <w:r w:rsidRPr="003F1EF2">
        <w:rPr>
          <w:rFonts w:ascii="Times" w:hAnsi="Times"/>
        </w:rPr>
        <w:t>égion du Harz en Allemagne av</w:t>
      </w:r>
      <w:r w:rsidR="00170EB1">
        <w:rPr>
          <w:rFonts w:ascii="Times" w:hAnsi="Times"/>
        </w:rPr>
        <w:t>e</w:t>
      </w:r>
      <w:r w:rsidRPr="003F1EF2">
        <w:rPr>
          <w:rFonts w:ascii="Times" w:hAnsi="Times"/>
        </w:rPr>
        <w:t xml:space="preserve">c un plan de Londres. </w:t>
      </w:r>
    </w:p>
    <w:p w14:paraId="4550E701" w14:textId="0FF039AC" w:rsidR="00AB6841" w:rsidRPr="003F1EF2" w:rsidRDefault="00AB6841" w:rsidP="006C64AB">
      <w:pPr>
        <w:jc w:val="both"/>
        <w:rPr>
          <w:rFonts w:ascii="Times" w:hAnsi="Times"/>
        </w:rPr>
      </w:pPr>
      <w:r w:rsidRPr="003F1EF2">
        <w:rPr>
          <w:rFonts w:ascii="Times" w:hAnsi="Times"/>
        </w:rPr>
        <w:t xml:space="preserve">Après 68, retour </w:t>
      </w:r>
      <w:r w:rsidR="00170EB1">
        <w:rPr>
          <w:rFonts w:ascii="Times" w:hAnsi="Times"/>
        </w:rPr>
        <w:t xml:space="preserve">de la psychogéographie </w:t>
      </w:r>
      <w:r w:rsidRPr="003F1EF2">
        <w:rPr>
          <w:rFonts w:ascii="Times" w:hAnsi="Times"/>
        </w:rPr>
        <w:t xml:space="preserve">à une dimension esthétique : </w:t>
      </w:r>
      <w:r w:rsidR="00B57236">
        <w:rPr>
          <w:rFonts w:ascii="Times" w:hAnsi="Times"/>
        </w:rPr>
        <w:t xml:space="preserve">exemple de </w:t>
      </w:r>
      <w:r w:rsidR="00B57236" w:rsidRPr="00B57236">
        <w:rPr>
          <w:rFonts w:ascii="Times" w:hAnsi="Times"/>
          <w:i/>
        </w:rPr>
        <w:t>Bluetown</w:t>
      </w:r>
      <w:r w:rsidR="00B57236">
        <w:rPr>
          <w:rFonts w:ascii="Times" w:hAnsi="Times"/>
        </w:rPr>
        <w:t xml:space="preserve"> par Pedro Guimaraes, recueil de photographies réalisées à partir de la juxtaposition d’un plan de Londres avec le visage de la reine Elizabeth II.</w:t>
      </w:r>
      <w:r w:rsidRPr="003F1EF2">
        <w:rPr>
          <w:rFonts w:ascii="Times" w:hAnsi="Times"/>
        </w:rPr>
        <w:t xml:space="preserve"> </w:t>
      </w:r>
    </w:p>
    <w:p w14:paraId="4AAB4562" w14:textId="77777777" w:rsidR="00AB6841" w:rsidRPr="003F1EF2" w:rsidRDefault="00AB6841" w:rsidP="006C64AB">
      <w:pPr>
        <w:ind w:left="426"/>
        <w:jc w:val="both"/>
        <w:rPr>
          <w:rFonts w:ascii="Times" w:hAnsi="Times"/>
        </w:rPr>
      </w:pPr>
    </w:p>
    <w:p w14:paraId="27918B28" w14:textId="420741EF" w:rsidR="00AB6841" w:rsidRPr="00537265" w:rsidRDefault="00537265" w:rsidP="00441443">
      <w:pPr>
        <w:jc w:val="both"/>
        <w:rPr>
          <w:rFonts w:ascii="Times" w:hAnsi="Times"/>
          <w:b/>
        </w:rPr>
      </w:pPr>
      <w:r>
        <w:rPr>
          <w:rFonts w:ascii="Times" w:hAnsi="Times"/>
          <w:b/>
        </w:rPr>
        <w:t>L</w:t>
      </w:r>
      <w:r w:rsidR="00441443" w:rsidRPr="00537265">
        <w:rPr>
          <w:rFonts w:ascii="Times" w:hAnsi="Times"/>
          <w:b/>
        </w:rPr>
        <w:t xml:space="preserve">imites : </w:t>
      </w:r>
      <w:r w:rsidR="00AB6841" w:rsidRPr="00537265">
        <w:rPr>
          <w:rFonts w:ascii="Times" w:hAnsi="Times"/>
          <w:b/>
        </w:rPr>
        <w:t>individualisme esthétique, sectarisme des avant-gardes. La question du commun</w:t>
      </w:r>
    </w:p>
    <w:sectPr w:rsidR="00AB6841" w:rsidRPr="00537265" w:rsidSect="006E7316">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BCDB1" w14:textId="77777777" w:rsidR="0021581F" w:rsidRDefault="0021581F" w:rsidP="00E171C5">
      <w:r>
        <w:separator/>
      </w:r>
    </w:p>
  </w:endnote>
  <w:endnote w:type="continuationSeparator" w:id="0">
    <w:p w14:paraId="5AA62895" w14:textId="77777777" w:rsidR="0021581F" w:rsidRDefault="0021581F" w:rsidP="00E1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A00002BF" w:usb1="68C7FCFB" w:usb2="00000010"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59AF6" w14:textId="77777777" w:rsidR="0021581F" w:rsidRDefault="0021581F" w:rsidP="000B02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010E11" w14:textId="77777777" w:rsidR="0021581F" w:rsidRDefault="0021581F" w:rsidP="0022756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52B6B" w14:textId="77777777" w:rsidR="0021581F" w:rsidRDefault="0021581F" w:rsidP="000B02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1E8F">
      <w:rPr>
        <w:rStyle w:val="PageNumber"/>
        <w:noProof/>
      </w:rPr>
      <w:t>1</w:t>
    </w:r>
    <w:r>
      <w:rPr>
        <w:rStyle w:val="PageNumber"/>
      </w:rPr>
      <w:fldChar w:fldCharType="end"/>
    </w:r>
  </w:p>
  <w:p w14:paraId="57C6B4DB" w14:textId="77777777" w:rsidR="0021581F" w:rsidRDefault="0021581F" w:rsidP="0022756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2AF9B" w14:textId="77777777" w:rsidR="0021581F" w:rsidRDefault="0021581F" w:rsidP="00E171C5">
      <w:r>
        <w:separator/>
      </w:r>
    </w:p>
  </w:footnote>
  <w:footnote w:type="continuationSeparator" w:id="0">
    <w:p w14:paraId="21B3C850" w14:textId="77777777" w:rsidR="0021581F" w:rsidRDefault="0021581F" w:rsidP="00E171C5">
      <w:r>
        <w:continuationSeparator/>
      </w:r>
    </w:p>
  </w:footnote>
  <w:footnote w:id="1">
    <w:p w14:paraId="0DC3D04C" w14:textId="322796AC" w:rsidR="0021581F" w:rsidRPr="00D918EB" w:rsidRDefault="0021581F" w:rsidP="00146594">
      <w:pPr>
        <w:pStyle w:val="FootnoteText"/>
        <w:jc w:val="both"/>
        <w:rPr>
          <w:rFonts w:ascii="Times" w:hAnsi="Times"/>
          <w:sz w:val="20"/>
          <w:szCs w:val="20"/>
        </w:rPr>
      </w:pPr>
      <w:r w:rsidRPr="00D918EB">
        <w:rPr>
          <w:rStyle w:val="FootnoteReference"/>
          <w:rFonts w:ascii="Times" w:hAnsi="Times"/>
          <w:sz w:val="20"/>
          <w:szCs w:val="20"/>
        </w:rPr>
        <w:footnoteRef/>
      </w:r>
      <w:r w:rsidRPr="00D918EB">
        <w:rPr>
          <w:rFonts w:ascii="Times" w:hAnsi="Times"/>
          <w:sz w:val="20"/>
          <w:szCs w:val="20"/>
        </w:rPr>
        <w:t xml:space="preserve"> Georg Simmel, </w:t>
      </w:r>
      <w:r w:rsidRPr="00D918EB">
        <w:rPr>
          <w:rFonts w:ascii="Times" w:hAnsi="Times"/>
          <w:i/>
          <w:sz w:val="20"/>
          <w:szCs w:val="20"/>
        </w:rPr>
        <w:t>Les grandes villes et la vie de l’esprit</w:t>
      </w:r>
      <w:r w:rsidRPr="00D918EB">
        <w:rPr>
          <w:rFonts w:ascii="Times" w:hAnsi="Times"/>
          <w:sz w:val="20"/>
          <w:szCs w:val="20"/>
        </w:rPr>
        <w:t>, 1902</w:t>
      </w:r>
    </w:p>
  </w:footnote>
  <w:footnote w:id="2">
    <w:p w14:paraId="027CB7B6" w14:textId="01B6688B" w:rsidR="0021581F" w:rsidRPr="00D918EB" w:rsidRDefault="0021581F" w:rsidP="00146594">
      <w:pPr>
        <w:pStyle w:val="FootnoteText"/>
        <w:jc w:val="both"/>
        <w:rPr>
          <w:rFonts w:ascii="Times" w:hAnsi="Times"/>
          <w:sz w:val="20"/>
          <w:szCs w:val="20"/>
        </w:rPr>
      </w:pPr>
      <w:r w:rsidRPr="00D918EB">
        <w:rPr>
          <w:rStyle w:val="FootnoteReference"/>
          <w:rFonts w:ascii="Times" w:hAnsi="Times"/>
          <w:sz w:val="20"/>
          <w:szCs w:val="20"/>
        </w:rPr>
        <w:footnoteRef/>
      </w:r>
      <w:r w:rsidRPr="00D918EB">
        <w:rPr>
          <w:rFonts w:ascii="Times" w:hAnsi="Times"/>
          <w:sz w:val="20"/>
          <w:szCs w:val="20"/>
        </w:rPr>
        <w:t xml:space="preserve"> Siegfried Kracauer, </w:t>
      </w:r>
      <w:r w:rsidRPr="00D918EB">
        <w:rPr>
          <w:rFonts w:ascii="Times" w:hAnsi="Times"/>
          <w:i/>
          <w:sz w:val="20"/>
          <w:szCs w:val="20"/>
        </w:rPr>
        <w:t>L’ornement de la masse</w:t>
      </w:r>
      <w:r w:rsidRPr="00D918EB">
        <w:rPr>
          <w:rFonts w:ascii="Times" w:hAnsi="Times"/>
          <w:sz w:val="20"/>
          <w:szCs w:val="20"/>
        </w:rPr>
        <w:t>, 1963 (1923)</w:t>
      </w:r>
    </w:p>
  </w:footnote>
  <w:footnote w:id="3">
    <w:p w14:paraId="512F51F2" w14:textId="28373DD9" w:rsidR="0021581F" w:rsidRPr="00D918EB" w:rsidRDefault="0021581F" w:rsidP="00146594">
      <w:pPr>
        <w:pStyle w:val="FootnoteText"/>
        <w:jc w:val="both"/>
        <w:rPr>
          <w:rFonts w:ascii="Times" w:hAnsi="Times"/>
          <w:sz w:val="20"/>
          <w:szCs w:val="20"/>
        </w:rPr>
      </w:pPr>
      <w:r w:rsidRPr="00D918EB">
        <w:rPr>
          <w:rStyle w:val="FootnoteReference"/>
          <w:rFonts w:ascii="Times" w:hAnsi="Times"/>
          <w:sz w:val="20"/>
          <w:szCs w:val="20"/>
        </w:rPr>
        <w:footnoteRef/>
      </w:r>
      <w:r w:rsidRPr="00D918EB">
        <w:rPr>
          <w:rFonts w:ascii="Times" w:hAnsi="Times"/>
          <w:sz w:val="20"/>
          <w:szCs w:val="20"/>
        </w:rPr>
        <w:t xml:space="preserve"> « Le soldat est un fragment d’espace mobile avant d’être un honneur et un courage » (Comte de Guibert, </w:t>
      </w:r>
      <w:r w:rsidRPr="00D918EB">
        <w:rPr>
          <w:rFonts w:ascii="Times" w:hAnsi="Times"/>
          <w:i/>
          <w:sz w:val="20"/>
          <w:szCs w:val="20"/>
        </w:rPr>
        <w:t>Essai général de tactique</w:t>
      </w:r>
      <w:r w:rsidRPr="00D918EB">
        <w:rPr>
          <w:rFonts w:ascii="Times" w:hAnsi="Times"/>
          <w:sz w:val="20"/>
          <w:szCs w:val="20"/>
        </w:rPr>
        <w:t>, 1770)</w:t>
      </w:r>
    </w:p>
  </w:footnote>
  <w:footnote w:id="4">
    <w:p w14:paraId="00AE55A7" w14:textId="7B79E26A" w:rsidR="0021581F" w:rsidRPr="00D918EB" w:rsidRDefault="0021581F" w:rsidP="00146594">
      <w:pPr>
        <w:pStyle w:val="FootnoteText"/>
        <w:jc w:val="both"/>
        <w:rPr>
          <w:rFonts w:ascii="Times" w:hAnsi="Times"/>
          <w:sz w:val="20"/>
          <w:szCs w:val="20"/>
        </w:rPr>
      </w:pPr>
      <w:r w:rsidRPr="00D918EB">
        <w:rPr>
          <w:rStyle w:val="FootnoteReference"/>
          <w:rFonts w:ascii="Times" w:hAnsi="Times"/>
          <w:sz w:val="20"/>
          <w:szCs w:val="20"/>
        </w:rPr>
        <w:footnoteRef/>
      </w:r>
      <w:r w:rsidRPr="00D918EB">
        <w:rPr>
          <w:rFonts w:ascii="Times" w:hAnsi="Times"/>
          <w:sz w:val="20"/>
          <w:szCs w:val="20"/>
        </w:rPr>
        <w:t xml:space="preserve"> Voir par exemple le célèbre plan du navire négrier </w:t>
      </w:r>
      <w:r w:rsidRPr="00D918EB">
        <w:rPr>
          <w:rFonts w:ascii="Times" w:hAnsi="Times"/>
          <w:i/>
          <w:sz w:val="20"/>
          <w:szCs w:val="20"/>
        </w:rPr>
        <w:t>Brookes</w:t>
      </w:r>
      <w:r w:rsidRPr="00D918EB">
        <w:rPr>
          <w:rFonts w:ascii="Times" w:hAnsi="Times"/>
          <w:sz w:val="20"/>
          <w:szCs w:val="20"/>
        </w:rPr>
        <w:t xml:space="preserve"> utilisé lors des campagnes pour l’abolition.</w:t>
      </w:r>
    </w:p>
  </w:footnote>
  <w:footnote w:id="5">
    <w:p w14:paraId="7F54C810" w14:textId="479D2E6B" w:rsidR="0021581F" w:rsidRPr="00D918EB" w:rsidRDefault="0021581F" w:rsidP="00146594">
      <w:pPr>
        <w:pStyle w:val="FootnoteText"/>
        <w:jc w:val="both"/>
        <w:rPr>
          <w:rFonts w:ascii="Times" w:hAnsi="Times"/>
          <w:sz w:val="20"/>
          <w:szCs w:val="20"/>
        </w:rPr>
      </w:pPr>
      <w:r w:rsidRPr="00D918EB">
        <w:rPr>
          <w:rStyle w:val="FootnoteReference"/>
          <w:rFonts w:ascii="Times" w:hAnsi="Times"/>
          <w:sz w:val="20"/>
          <w:szCs w:val="20"/>
        </w:rPr>
        <w:footnoteRef/>
      </w:r>
      <w:r w:rsidRPr="00D918EB">
        <w:rPr>
          <w:rFonts w:ascii="Times" w:hAnsi="Times"/>
          <w:sz w:val="20"/>
          <w:szCs w:val="20"/>
        </w:rPr>
        <w:t xml:space="preserve"> « L’augmentation rapide de la production nous obligea à imaginer un système pour éviter que les ouvriers ne se gênassent mutuellement. (…) Nul homme ne doit avoir plus d’un pas à faire ; autant que possible, nul homme ne doit avoir à se baisser. » (Henry Ford, </w:t>
      </w:r>
      <w:r w:rsidRPr="00D918EB">
        <w:rPr>
          <w:rFonts w:ascii="Times" w:hAnsi="Times"/>
          <w:i/>
          <w:sz w:val="20"/>
          <w:szCs w:val="20"/>
        </w:rPr>
        <w:t>My Life and Work</w:t>
      </w:r>
      <w:r w:rsidRPr="00D918EB">
        <w:rPr>
          <w:rFonts w:ascii="Times" w:hAnsi="Times"/>
          <w:sz w:val="20"/>
          <w:szCs w:val="20"/>
        </w:rPr>
        <w:t>, 1922)</w:t>
      </w:r>
    </w:p>
  </w:footnote>
  <w:footnote w:id="6">
    <w:p w14:paraId="72AB9982" w14:textId="4434CA19" w:rsidR="0021581F" w:rsidRPr="00D918EB" w:rsidRDefault="0021581F" w:rsidP="00146594">
      <w:pPr>
        <w:pStyle w:val="FootnoteText"/>
        <w:jc w:val="both"/>
        <w:rPr>
          <w:rFonts w:ascii="Times" w:hAnsi="Times"/>
          <w:sz w:val="20"/>
          <w:szCs w:val="20"/>
        </w:rPr>
      </w:pPr>
      <w:r w:rsidRPr="00D918EB">
        <w:rPr>
          <w:rStyle w:val="FootnoteReference"/>
          <w:rFonts w:ascii="Times" w:hAnsi="Times"/>
          <w:sz w:val="20"/>
          <w:szCs w:val="20"/>
        </w:rPr>
        <w:footnoteRef/>
      </w:r>
      <w:r w:rsidRPr="00D918EB">
        <w:rPr>
          <w:rFonts w:ascii="Times" w:hAnsi="Times"/>
          <w:sz w:val="20"/>
          <w:szCs w:val="20"/>
        </w:rPr>
        <w:t xml:space="preserve"> Alain Corbin (dir.), </w:t>
      </w:r>
      <w:r w:rsidRPr="00D918EB">
        <w:rPr>
          <w:rFonts w:ascii="Times" w:hAnsi="Times"/>
          <w:i/>
          <w:sz w:val="20"/>
          <w:szCs w:val="20"/>
        </w:rPr>
        <w:t>L’avènement des loisirs 1850-1960</w:t>
      </w:r>
      <w:r w:rsidRPr="00D918EB">
        <w:rPr>
          <w:rFonts w:ascii="Times" w:hAnsi="Times"/>
          <w:sz w:val="20"/>
          <w:szCs w:val="20"/>
        </w:rPr>
        <w:t>, 1995</w:t>
      </w:r>
    </w:p>
  </w:footnote>
  <w:footnote w:id="7">
    <w:p w14:paraId="3F98A3E8" w14:textId="0BB201BD" w:rsidR="0021581F" w:rsidRPr="00D918EB" w:rsidRDefault="0021581F" w:rsidP="00146594">
      <w:pPr>
        <w:pStyle w:val="FootnoteText"/>
        <w:jc w:val="both"/>
        <w:rPr>
          <w:rFonts w:ascii="Times" w:hAnsi="Times"/>
          <w:sz w:val="20"/>
          <w:szCs w:val="20"/>
        </w:rPr>
      </w:pPr>
      <w:r w:rsidRPr="00D918EB">
        <w:rPr>
          <w:rStyle w:val="FootnoteReference"/>
          <w:rFonts w:ascii="Times" w:hAnsi="Times"/>
          <w:sz w:val="20"/>
          <w:szCs w:val="20"/>
        </w:rPr>
        <w:footnoteRef/>
      </w:r>
      <w:r w:rsidRPr="00D918EB">
        <w:rPr>
          <w:rFonts w:ascii="Times" w:hAnsi="Times"/>
          <w:sz w:val="20"/>
          <w:szCs w:val="20"/>
        </w:rPr>
        <w:t xml:space="preserve"> Voir également Jonathan Crary, </w:t>
      </w:r>
      <w:r w:rsidRPr="00D918EB">
        <w:rPr>
          <w:rFonts w:ascii="Times" w:hAnsi="Times"/>
          <w:i/>
          <w:sz w:val="20"/>
          <w:szCs w:val="20"/>
        </w:rPr>
        <w:t>24/7 : le capitalisme à l’assaut du sommeil</w:t>
      </w:r>
      <w:r w:rsidRPr="00D918EB">
        <w:rPr>
          <w:rFonts w:ascii="Times" w:hAnsi="Times"/>
          <w:sz w:val="20"/>
          <w:szCs w:val="20"/>
        </w:rPr>
        <w:t>, 2014</w:t>
      </w:r>
    </w:p>
  </w:footnote>
  <w:footnote w:id="8">
    <w:p w14:paraId="0F4C96A4" w14:textId="6AD92FEE" w:rsidR="0021581F" w:rsidRPr="00D918EB" w:rsidRDefault="0021581F" w:rsidP="00146594">
      <w:pPr>
        <w:pStyle w:val="FootnoteText"/>
        <w:jc w:val="both"/>
        <w:rPr>
          <w:rFonts w:ascii="Times" w:hAnsi="Times"/>
          <w:sz w:val="20"/>
          <w:szCs w:val="20"/>
        </w:rPr>
      </w:pPr>
      <w:r w:rsidRPr="00D918EB">
        <w:rPr>
          <w:rStyle w:val="FootnoteReference"/>
          <w:rFonts w:ascii="Times" w:hAnsi="Times"/>
          <w:sz w:val="20"/>
          <w:szCs w:val="20"/>
        </w:rPr>
        <w:footnoteRef/>
      </w:r>
      <w:r w:rsidRPr="00D918EB">
        <w:rPr>
          <w:rFonts w:ascii="Times" w:hAnsi="Times"/>
          <w:sz w:val="20"/>
          <w:szCs w:val="20"/>
        </w:rPr>
        <w:t xml:space="preserve"> </w:t>
      </w:r>
      <w:r w:rsidRPr="00D918EB">
        <w:rPr>
          <w:rFonts w:ascii="Times" w:hAnsi="Times"/>
          <w:i/>
          <w:sz w:val="20"/>
          <w:szCs w:val="20"/>
          <w:lang w:val="en-GB"/>
        </w:rPr>
        <w:t>Platform</w:t>
      </w:r>
      <w:r w:rsidRPr="00D918EB">
        <w:rPr>
          <w:rFonts w:ascii="Times" w:hAnsi="Times"/>
          <w:sz w:val="20"/>
          <w:szCs w:val="20"/>
          <w:lang w:val="en-GB"/>
        </w:rPr>
        <w:t>, vol. 2, No 1, Theat</w:t>
      </w:r>
      <w:r>
        <w:rPr>
          <w:rFonts w:ascii="Times" w:hAnsi="Times"/>
          <w:sz w:val="20"/>
          <w:szCs w:val="20"/>
          <w:lang w:val="en-GB"/>
        </w:rPr>
        <w:t>res of Resistance, Spring 2007</w:t>
      </w:r>
    </w:p>
  </w:footnote>
  <w:footnote w:id="9">
    <w:p w14:paraId="244C1E74" w14:textId="34A39E2B" w:rsidR="0021581F" w:rsidRPr="00D918EB" w:rsidRDefault="0021581F" w:rsidP="00146594">
      <w:pPr>
        <w:pStyle w:val="FootnoteText"/>
        <w:jc w:val="both"/>
        <w:rPr>
          <w:rFonts w:ascii="Times" w:hAnsi="Times"/>
          <w:sz w:val="20"/>
          <w:szCs w:val="20"/>
        </w:rPr>
      </w:pPr>
      <w:r w:rsidRPr="00D918EB">
        <w:rPr>
          <w:rStyle w:val="FootnoteReference"/>
          <w:rFonts w:ascii="Times" w:hAnsi="Times"/>
          <w:sz w:val="20"/>
          <w:szCs w:val="20"/>
        </w:rPr>
        <w:footnoteRef/>
      </w:r>
      <w:r w:rsidRPr="00D918EB">
        <w:rPr>
          <w:rFonts w:ascii="Times" w:hAnsi="Times"/>
          <w:sz w:val="20"/>
          <w:szCs w:val="20"/>
        </w:rPr>
        <w:t xml:space="preserve"> Cf par exemple http://bolossdesbelleslettres.tumblr.com/</w:t>
      </w:r>
    </w:p>
  </w:footnote>
  <w:footnote w:id="10">
    <w:p w14:paraId="1AA93D23" w14:textId="77B7797E" w:rsidR="0021581F" w:rsidRPr="00D918EB" w:rsidRDefault="0021581F" w:rsidP="00146594">
      <w:pPr>
        <w:pStyle w:val="FootnoteText"/>
        <w:jc w:val="both"/>
        <w:rPr>
          <w:rFonts w:ascii="Times" w:hAnsi="Times"/>
          <w:sz w:val="20"/>
          <w:szCs w:val="20"/>
        </w:rPr>
      </w:pPr>
      <w:r w:rsidRPr="00D918EB">
        <w:rPr>
          <w:rStyle w:val="FootnoteReference"/>
          <w:rFonts w:ascii="Times" w:hAnsi="Times"/>
          <w:sz w:val="20"/>
          <w:szCs w:val="20"/>
        </w:rPr>
        <w:footnoteRef/>
      </w:r>
      <w:r w:rsidRPr="00D918EB">
        <w:rPr>
          <w:rFonts w:ascii="Times" w:hAnsi="Times"/>
          <w:sz w:val="20"/>
          <w:szCs w:val="20"/>
        </w:rPr>
        <w:t xml:space="preserve"> Ainsi Olivier Chiran et Pierre Muzin (</w:t>
      </w:r>
      <w:r w:rsidRPr="00D918EB">
        <w:rPr>
          <w:rFonts w:ascii="Times" w:hAnsi="Times"/>
          <w:i/>
          <w:sz w:val="20"/>
          <w:szCs w:val="20"/>
        </w:rPr>
        <w:t>Signes annonciateurs d’orages : nouvelles preuves de l’existence des dieux</w:t>
      </w:r>
      <w:r w:rsidRPr="00D918EB">
        <w:rPr>
          <w:rFonts w:ascii="Times" w:hAnsi="Times"/>
          <w:sz w:val="20"/>
          <w:szCs w:val="20"/>
        </w:rPr>
        <w:t>, 2014) expliquent la force du capitalisme par le monopole que celui-ci s’est arrogé sur la théothétique (l’invention et la nomination des dieux) et appellent à forger des noms de dieux antagoniques à ceux du capital.</w:t>
      </w:r>
    </w:p>
  </w:footnote>
  <w:footnote w:id="11">
    <w:p w14:paraId="6C23F86E" w14:textId="77777777" w:rsidR="0021581F" w:rsidRPr="00D918EB" w:rsidRDefault="0021581F" w:rsidP="00146594">
      <w:pPr>
        <w:pStyle w:val="FootnoteText"/>
        <w:jc w:val="both"/>
        <w:rPr>
          <w:rFonts w:ascii="Times" w:hAnsi="Times"/>
          <w:sz w:val="20"/>
          <w:szCs w:val="20"/>
        </w:rPr>
      </w:pPr>
      <w:r w:rsidRPr="00D918EB">
        <w:rPr>
          <w:rStyle w:val="FootnoteReference"/>
          <w:rFonts w:ascii="Times" w:hAnsi="Times"/>
          <w:sz w:val="20"/>
          <w:szCs w:val="20"/>
        </w:rPr>
        <w:footnoteRef/>
      </w:r>
      <w:r w:rsidRPr="00D918EB">
        <w:rPr>
          <w:rFonts w:ascii="Times" w:hAnsi="Times"/>
          <w:sz w:val="20"/>
          <w:szCs w:val="20"/>
        </w:rPr>
        <w:t xml:space="preserve"> Dans la foule : être au centre du monde et rester caché du monde.</w:t>
      </w:r>
    </w:p>
  </w:footnote>
  <w:footnote w:id="12">
    <w:p w14:paraId="168718DC" w14:textId="669C6237" w:rsidR="0021581F" w:rsidRPr="00D918EB" w:rsidRDefault="0021581F" w:rsidP="00146594">
      <w:pPr>
        <w:pStyle w:val="FootnoteText"/>
        <w:jc w:val="both"/>
        <w:rPr>
          <w:rFonts w:ascii="Times" w:hAnsi="Times"/>
          <w:sz w:val="20"/>
          <w:szCs w:val="20"/>
        </w:rPr>
      </w:pPr>
      <w:r w:rsidRPr="00D918EB">
        <w:rPr>
          <w:rStyle w:val="FootnoteReference"/>
          <w:rFonts w:ascii="Times" w:hAnsi="Times"/>
          <w:sz w:val="20"/>
          <w:szCs w:val="20"/>
        </w:rPr>
        <w:footnoteRef/>
      </w:r>
      <w:r>
        <w:rPr>
          <w:rFonts w:ascii="Times" w:hAnsi="Times"/>
          <w:sz w:val="20"/>
          <w:szCs w:val="20"/>
        </w:rPr>
        <w:t xml:space="preserve"> D</w:t>
      </w:r>
      <w:r w:rsidRPr="00D918EB">
        <w:rPr>
          <w:rFonts w:ascii="Times" w:hAnsi="Times"/>
          <w:sz w:val="20"/>
          <w:szCs w:val="20"/>
        </w:rPr>
        <w:t>ans les bouches de métro survivent les bouches de l’Enfer, dans le défilé sous l’Arc de Triomphe survivent des rites de passage de l’Antiquité romaine (laver les souillures et les fautes).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3AF8"/>
    <w:multiLevelType w:val="hybridMultilevel"/>
    <w:tmpl w:val="E9002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63373"/>
    <w:multiLevelType w:val="hybridMultilevel"/>
    <w:tmpl w:val="1666C8D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6E4E0438"/>
    <w:multiLevelType w:val="hybridMultilevel"/>
    <w:tmpl w:val="8344623E"/>
    <w:lvl w:ilvl="0" w:tplc="994CA1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15A"/>
    <w:rsid w:val="000B0229"/>
    <w:rsid w:val="000C5967"/>
    <w:rsid w:val="000D5E93"/>
    <w:rsid w:val="0012290E"/>
    <w:rsid w:val="00146594"/>
    <w:rsid w:val="001671CF"/>
    <w:rsid w:val="00170EB1"/>
    <w:rsid w:val="001E754F"/>
    <w:rsid w:val="00215457"/>
    <w:rsid w:val="0021581F"/>
    <w:rsid w:val="0022756E"/>
    <w:rsid w:val="002F1E8F"/>
    <w:rsid w:val="00342A21"/>
    <w:rsid w:val="003B7EEC"/>
    <w:rsid w:val="003B7F9F"/>
    <w:rsid w:val="003F1EF2"/>
    <w:rsid w:val="00433332"/>
    <w:rsid w:val="00441443"/>
    <w:rsid w:val="00442117"/>
    <w:rsid w:val="00453C0C"/>
    <w:rsid w:val="00456AD0"/>
    <w:rsid w:val="00484B8B"/>
    <w:rsid w:val="004D1F1E"/>
    <w:rsid w:val="004D23A7"/>
    <w:rsid w:val="004D2821"/>
    <w:rsid w:val="00513720"/>
    <w:rsid w:val="00537265"/>
    <w:rsid w:val="005501E7"/>
    <w:rsid w:val="00591069"/>
    <w:rsid w:val="005C265E"/>
    <w:rsid w:val="005D47A8"/>
    <w:rsid w:val="005E17A6"/>
    <w:rsid w:val="00610628"/>
    <w:rsid w:val="00613F9D"/>
    <w:rsid w:val="00632DD9"/>
    <w:rsid w:val="00677370"/>
    <w:rsid w:val="006910EC"/>
    <w:rsid w:val="006C64AB"/>
    <w:rsid w:val="006E6549"/>
    <w:rsid w:val="006E7316"/>
    <w:rsid w:val="006F57F6"/>
    <w:rsid w:val="00717C42"/>
    <w:rsid w:val="00761ABB"/>
    <w:rsid w:val="00773AD2"/>
    <w:rsid w:val="007A7273"/>
    <w:rsid w:val="007D2770"/>
    <w:rsid w:val="008B061B"/>
    <w:rsid w:val="00980B6A"/>
    <w:rsid w:val="009C7FF8"/>
    <w:rsid w:val="009E1B9F"/>
    <w:rsid w:val="00AA21C8"/>
    <w:rsid w:val="00AB6841"/>
    <w:rsid w:val="00B0092A"/>
    <w:rsid w:val="00B57236"/>
    <w:rsid w:val="00BF242B"/>
    <w:rsid w:val="00BF751E"/>
    <w:rsid w:val="00C10DA8"/>
    <w:rsid w:val="00C242D3"/>
    <w:rsid w:val="00C24A74"/>
    <w:rsid w:val="00CE22F5"/>
    <w:rsid w:val="00D045A8"/>
    <w:rsid w:val="00D7280C"/>
    <w:rsid w:val="00D9115A"/>
    <w:rsid w:val="00D918EB"/>
    <w:rsid w:val="00DA3F20"/>
    <w:rsid w:val="00DB64AA"/>
    <w:rsid w:val="00DC35E4"/>
    <w:rsid w:val="00E0007C"/>
    <w:rsid w:val="00E171C5"/>
    <w:rsid w:val="00E45F49"/>
    <w:rsid w:val="00EA3298"/>
    <w:rsid w:val="00EB35F4"/>
    <w:rsid w:val="00EC616B"/>
    <w:rsid w:val="00ED5274"/>
    <w:rsid w:val="00EF476F"/>
    <w:rsid w:val="00F23CCE"/>
    <w:rsid w:val="00F445A0"/>
    <w:rsid w:val="00F5751C"/>
    <w:rsid w:val="00F7560E"/>
    <w:rsid w:val="00F91FBB"/>
    <w:rsid w:val="00F9726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B54B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F1E"/>
    <w:pPr>
      <w:ind w:left="720"/>
      <w:contextualSpacing/>
    </w:pPr>
  </w:style>
  <w:style w:type="paragraph" w:styleId="FootnoteText">
    <w:name w:val="footnote text"/>
    <w:basedOn w:val="Normal"/>
    <w:link w:val="FootnoteTextChar"/>
    <w:uiPriority w:val="99"/>
    <w:unhideWhenUsed/>
    <w:rsid w:val="00E171C5"/>
    <w:rPr>
      <w:rFonts w:ascii="Cambria" w:eastAsia="MS Mincho" w:hAnsi="Cambria" w:cs="Times New Roman"/>
    </w:rPr>
  </w:style>
  <w:style w:type="character" w:customStyle="1" w:styleId="FootnoteTextChar">
    <w:name w:val="Footnote Text Char"/>
    <w:basedOn w:val="DefaultParagraphFont"/>
    <w:link w:val="FootnoteText"/>
    <w:uiPriority w:val="99"/>
    <w:rsid w:val="00E171C5"/>
    <w:rPr>
      <w:rFonts w:ascii="Cambria" w:eastAsia="MS Mincho" w:hAnsi="Cambria" w:cs="Times New Roman"/>
    </w:rPr>
  </w:style>
  <w:style w:type="character" w:styleId="FootnoteReference">
    <w:name w:val="footnote reference"/>
    <w:uiPriority w:val="99"/>
    <w:unhideWhenUsed/>
    <w:rsid w:val="00E171C5"/>
    <w:rPr>
      <w:vertAlign w:val="superscript"/>
    </w:rPr>
  </w:style>
  <w:style w:type="paragraph" w:styleId="Footer">
    <w:name w:val="footer"/>
    <w:basedOn w:val="Normal"/>
    <w:link w:val="FooterChar"/>
    <w:uiPriority w:val="99"/>
    <w:unhideWhenUsed/>
    <w:rsid w:val="0022756E"/>
    <w:pPr>
      <w:tabs>
        <w:tab w:val="center" w:pos="4320"/>
        <w:tab w:val="right" w:pos="8640"/>
      </w:tabs>
    </w:pPr>
  </w:style>
  <w:style w:type="character" w:customStyle="1" w:styleId="FooterChar">
    <w:name w:val="Footer Char"/>
    <w:basedOn w:val="DefaultParagraphFont"/>
    <w:link w:val="Footer"/>
    <w:uiPriority w:val="99"/>
    <w:rsid w:val="0022756E"/>
  </w:style>
  <w:style w:type="character" w:styleId="PageNumber">
    <w:name w:val="page number"/>
    <w:basedOn w:val="DefaultParagraphFont"/>
    <w:uiPriority w:val="99"/>
    <w:semiHidden/>
    <w:unhideWhenUsed/>
    <w:rsid w:val="002275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F1E"/>
    <w:pPr>
      <w:ind w:left="720"/>
      <w:contextualSpacing/>
    </w:pPr>
  </w:style>
  <w:style w:type="paragraph" w:styleId="FootnoteText">
    <w:name w:val="footnote text"/>
    <w:basedOn w:val="Normal"/>
    <w:link w:val="FootnoteTextChar"/>
    <w:uiPriority w:val="99"/>
    <w:unhideWhenUsed/>
    <w:rsid w:val="00E171C5"/>
    <w:rPr>
      <w:rFonts w:ascii="Cambria" w:eastAsia="MS Mincho" w:hAnsi="Cambria" w:cs="Times New Roman"/>
    </w:rPr>
  </w:style>
  <w:style w:type="character" w:customStyle="1" w:styleId="FootnoteTextChar">
    <w:name w:val="Footnote Text Char"/>
    <w:basedOn w:val="DefaultParagraphFont"/>
    <w:link w:val="FootnoteText"/>
    <w:uiPriority w:val="99"/>
    <w:rsid w:val="00E171C5"/>
    <w:rPr>
      <w:rFonts w:ascii="Cambria" w:eastAsia="MS Mincho" w:hAnsi="Cambria" w:cs="Times New Roman"/>
    </w:rPr>
  </w:style>
  <w:style w:type="character" w:styleId="FootnoteReference">
    <w:name w:val="footnote reference"/>
    <w:uiPriority w:val="99"/>
    <w:unhideWhenUsed/>
    <w:rsid w:val="00E171C5"/>
    <w:rPr>
      <w:vertAlign w:val="superscript"/>
    </w:rPr>
  </w:style>
  <w:style w:type="paragraph" w:styleId="Footer">
    <w:name w:val="footer"/>
    <w:basedOn w:val="Normal"/>
    <w:link w:val="FooterChar"/>
    <w:uiPriority w:val="99"/>
    <w:unhideWhenUsed/>
    <w:rsid w:val="0022756E"/>
    <w:pPr>
      <w:tabs>
        <w:tab w:val="center" w:pos="4320"/>
        <w:tab w:val="right" w:pos="8640"/>
      </w:tabs>
    </w:pPr>
  </w:style>
  <w:style w:type="character" w:customStyle="1" w:styleId="FooterChar">
    <w:name w:val="Footer Char"/>
    <w:basedOn w:val="DefaultParagraphFont"/>
    <w:link w:val="Footer"/>
    <w:uiPriority w:val="99"/>
    <w:rsid w:val="0022756E"/>
  </w:style>
  <w:style w:type="character" w:styleId="PageNumber">
    <w:name w:val="page number"/>
    <w:basedOn w:val="DefaultParagraphFont"/>
    <w:uiPriority w:val="99"/>
    <w:semiHidden/>
    <w:unhideWhenUsed/>
    <w:rsid w:val="00227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4</Pages>
  <Words>1757</Words>
  <Characters>10021</Characters>
  <Application>Microsoft Macintosh Word</Application>
  <DocSecurity>0</DocSecurity>
  <Lines>83</Lines>
  <Paragraphs>23</Paragraphs>
  <ScaleCrop>false</ScaleCrop>
  <Company/>
  <LinksUpToDate>false</LinksUpToDate>
  <CharactersWithSpaces>11755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la version d'évaluation de Office 2004</dc:creator>
  <cp:keywords/>
  <dc:description/>
  <cp:lastModifiedBy>Utilisateur de la version d'évaluation de Office 2004</cp:lastModifiedBy>
  <cp:revision>75</cp:revision>
  <dcterms:created xsi:type="dcterms:W3CDTF">2014-09-30T12:14:00Z</dcterms:created>
  <dcterms:modified xsi:type="dcterms:W3CDTF">2014-09-30T17:22:00Z</dcterms:modified>
</cp:coreProperties>
</file>